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635B8" w:rsidP="00323AF1" w:rsidRDefault="0013772B" w14:paraId="577C762C" w14:textId="7D36A671">
      <w:pPr>
        <w:jc w:val="both"/>
        <w:rPr>
          <w:rFonts w:ascii="Arial" w:hAnsi="Arial" w:cs="Arial"/>
          <w:b/>
          <w:bCs/>
          <w:sz w:val="32"/>
          <w:szCs w:val="32"/>
        </w:rPr>
      </w:pPr>
      <w:r w:rsidR="0013772B">
        <w:drawing>
          <wp:inline wp14:editId="1E5464CF" wp14:anchorId="10C4F271">
            <wp:extent cx="2451100" cy="1413510"/>
            <wp:effectExtent l="0" t="0" r="6350" b="0"/>
            <wp:docPr id="1" name="Picture 1" title=""/>
            <wp:cNvGraphicFramePr>
              <a:graphicFrameLocks/>
            </wp:cNvGraphicFramePr>
            <a:graphic>
              <a:graphicData uri="http://schemas.openxmlformats.org/drawingml/2006/picture">
                <pic:pic>
                  <pic:nvPicPr>
                    <pic:cNvPr id="0" name="Picture 1"/>
                    <pic:cNvPicPr/>
                  </pic:nvPicPr>
                  <pic:blipFill>
                    <a:blip r:embed="R72532c8290c644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1100" cy="1413510"/>
                    </a:xfrm>
                    <a:prstGeom prst="rect">
                      <a:avLst/>
                    </a:prstGeom>
                  </pic:spPr>
                </pic:pic>
              </a:graphicData>
            </a:graphic>
          </wp:inline>
        </w:drawing>
      </w:r>
    </w:p>
    <w:p w:rsidR="0013772B" w:rsidP="00323AF1" w:rsidRDefault="0013772B" w14:paraId="349C2AF9" w14:textId="77777777">
      <w:pPr>
        <w:jc w:val="both"/>
        <w:rPr>
          <w:rFonts w:ascii="Arial" w:hAnsi="Arial" w:cs="Arial"/>
          <w:b/>
          <w:bCs/>
          <w:sz w:val="32"/>
          <w:szCs w:val="32"/>
        </w:rPr>
      </w:pPr>
    </w:p>
    <w:p w:rsidRPr="00932761" w:rsidR="001635B8" w:rsidP="00323AF1" w:rsidRDefault="00B81433" w14:paraId="7DFB3B4A" w14:textId="3CEA26F7">
      <w:pPr>
        <w:jc w:val="both"/>
        <w:rPr>
          <w:rFonts w:ascii="Arial" w:hAnsi="Arial" w:cs="Arial"/>
          <w:sz w:val="24"/>
          <w:szCs w:val="24"/>
        </w:rPr>
      </w:pPr>
      <w:r w:rsidRPr="00932761">
        <w:rPr>
          <w:rFonts w:ascii="Arial" w:hAnsi="Arial" w:cs="Arial"/>
          <w:b/>
          <w:bCs/>
          <w:sz w:val="24"/>
          <w:szCs w:val="24"/>
        </w:rPr>
        <w:t>Bullying and Harassment Policy</w:t>
      </w:r>
    </w:p>
    <w:p w:rsidRPr="000C6B43" w:rsidR="001635B8" w:rsidP="00323AF1" w:rsidRDefault="001635B8" w14:paraId="2A1E912D" w14:textId="77777777">
      <w:pPr>
        <w:jc w:val="both"/>
        <w:rPr>
          <w:rFonts w:ascii="Arial" w:hAnsi="Arial" w:cs="Arial"/>
        </w:rPr>
      </w:pPr>
    </w:p>
    <w:p w:rsidRPr="000C6B43" w:rsidR="001635B8" w:rsidP="00323AF1" w:rsidRDefault="001635B8" w14:paraId="71B43899" w14:textId="77777777">
      <w:pPr>
        <w:spacing w:after="0" w:line="240" w:lineRule="auto"/>
        <w:jc w:val="both"/>
        <w:rPr>
          <w:rFonts w:ascii="Arial" w:hAnsi="Arial" w:cs="Arial"/>
          <w:b/>
          <w:bCs/>
        </w:rPr>
      </w:pPr>
      <w:r w:rsidRPr="000C6B43">
        <w:rPr>
          <w:rFonts w:ascii="Arial" w:hAnsi="Arial" w:cs="Arial"/>
          <w:b/>
          <w:bCs/>
        </w:rPr>
        <w:t>City College Limited</w:t>
      </w:r>
    </w:p>
    <w:p w:rsidRPr="000C6B43" w:rsidR="001635B8" w:rsidP="00323AF1" w:rsidRDefault="001635B8" w14:paraId="29EC29D6" w14:textId="77777777">
      <w:pPr>
        <w:spacing w:after="0" w:line="240" w:lineRule="auto"/>
        <w:jc w:val="both"/>
        <w:rPr>
          <w:rFonts w:ascii="Arial" w:hAnsi="Arial" w:cs="Arial"/>
        </w:rPr>
      </w:pPr>
    </w:p>
    <w:p w:rsidRPr="000C6B43" w:rsidR="001635B8" w:rsidP="00323AF1" w:rsidRDefault="001635B8" w14:paraId="640DD214" w14:textId="77777777">
      <w:pPr>
        <w:spacing w:after="0" w:line="240" w:lineRule="auto"/>
        <w:jc w:val="both"/>
        <w:rPr>
          <w:rFonts w:ascii="Arial" w:hAnsi="Arial" w:cs="Arial"/>
        </w:rPr>
      </w:pPr>
      <w:r w:rsidRPr="000C6B43">
        <w:rPr>
          <w:rFonts w:ascii="Arial" w:hAnsi="Arial" w:cs="Arial"/>
        </w:rPr>
        <w:t>69 Steward Street</w:t>
      </w:r>
    </w:p>
    <w:p w:rsidRPr="000C6B43" w:rsidR="001635B8" w:rsidP="00323AF1" w:rsidRDefault="001635B8" w14:paraId="01413338" w14:textId="77777777">
      <w:pPr>
        <w:spacing w:after="0" w:line="240" w:lineRule="auto"/>
        <w:jc w:val="both"/>
        <w:rPr>
          <w:rFonts w:ascii="Arial" w:hAnsi="Arial" w:cs="Arial"/>
        </w:rPr>
      </w:pPr>
      <w:r w:rsidRPr="000C6B43">
        <w:rPr>
          <w:rFonts w:ascii="Arial" w:hAnsi="Arial" w:cs="Arial"/>
        </w:rPr>
        <w:t>Birmingham</w:t>
      </w:r>
    </w:p>
    <w:p w:rsidRPr="000C6B43" w:rsidR="001635B8" w:rsidP="00323AF1" w:rsidRDefault="001635B8" w14:paraId="3D5698AD" w14:textId="77777777">
      <w:pPr>
        <w:spacing w:after="0" w:line="240" w:lineRule="auto"/>
        <w:jc w:val="both"/>
        <w:rPr>
          <w:rFonts w:ascii="Arial" w:hAnsi="Arial" w:cs="Arial"/>
        </w:rPr>
      </w:pPr>
      <w:r w:rsidRPr="000C6B43">
        <w:rPr>
          <w:rFonts w:ascii="Arial" w:hAnsi="Arial" w:cs="Arial"/>
        </w:rPr>
        <w:t>B18 7AF</w:t>
      </w:r>
    </w:p>
    <w:p w:rsidRPr="000C6B43" w:rsidR="001635B8" w:rsidP="00323AF1" w:rsidRDefault="001635B8" w14:paraId="3E2BFA91" w14:textId="77777777">
      <w:pPr>
        <w:spacing w:after="0" w:line="240" w:lineRule="auto"/>
        <w:jc w:val="both"/>
        <w:rPr>
          <w:rFonts w:ascii="Arial" w:hAnsi="Arial" w:cs="Arial"/>
        </w:rPr>
      </w:pPr>
    </w:p>
    <w:p w:rsidRPr="000C6B43" w:rsidR="001635B8" w:rsidP="00323AF1" w:rsidRDefault="001635B8" w14:paraId="38386A30" w14:textId="77777777">
      <w:pPr>
        <w:spacing w:after="0" w:line="240" w:lineRule="auto"/>
        <w:jc w:val="both"/>
        <w:rPr>
          <w:rFonts w:ascii="Arial" w:hAnsi="Arial" w:cs="Arial"/>
          <w:b/>
          <w:bCs/>
        </w:rPr>
      </w:pPr>
    </w:p>
    <w:tbl>
      <w:tblPr>
        <w:tblW w:w="899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1635B8" w:rsidTr="010473B3" w14:paraId="62269B9F" w14:textId="77777777">
        <w:trPr/>
        <w:tc>
          <w:tcPr>
            <w:tcW w:w="2248" w:type="dxa"/>
            <w:tcBorders>
              <w:top w:val="single" w:color="auto" w:sz="6" w:space="0"/>
              <w:left w:val="single" w:color="auto" w:sz="6" w:space="0"/>
              <w:bottom w:val="single" w:color="auto" w:sz="6" w:space="0"/>
              <w:right w:val="single" w:color="auto" w:sz="6" w:space="0"/>
            </w:tcBorders>
            <w:shd w:val="clear" w:color="auto" w:fill="auto"/>
            <w:tcMar/>
            <w:hideMark/>
          </w:tcPr>
          <w:p w:rsidRPr="004764F6" w:rsidR="001635B8" w:rsidP="00323AF1" w:rsidRDefault="001635B8" w14:paraId="674E8149"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Title </w:t>
            </w:r>
          </w:p>
        </w:tc>
        <w:tc>
          <w:tcPr>
            <w:tcW w:w="2249" w:type="dxa"/>
            <w:tcBorders>
              <w:top w:val="single" w:color="auto" w:sz="6" w:space="0"/>
              <w:left w:val="nil"/>
              <w:bottom w:val="single" w:color="auto" w:sz="6" w:space="0"/>
              <w:right w:val="single" w:color="auto" w:sz="6" w:space="0"/>
            </w:tcBorders>
            <w:shd w:val="clear" w:color="auto" w:fill="auto"/>
            <w:tcMar/>
            <w:hideMark/>
          </w:tcPr>
          <w:p w:rsidRPr="004764F6" w:rsidR="001635B8" w:rsidP="00323AF1" w:rsidRDefault="00B81433" w14:paraId="49C2C328" w14:textId="6A0999B1">
            <w:pPr>
              <w:jc w:val="both"/>
              <w:textAlignment w:val="baseline"/>
              <w:rPr>
                <w:rFonts w:eastAsia="Times New Roman" w:asciiTheme="minorHAnsi" w:hAnsiTheme="minorHAnsi" w:cstheme="minorHAnsi"/>
              </w:rPr>
            </w:pPr>
            <w:r>
              <w:rPr>
                <w:rFonts w:eastAsia="Times New Roman" w:asciiTheme="minorHAnsi" w:hAnsiTheme="minorHAnsi" w:cstheme="minorHAnsi"/>
              </w:rPr>
              <w:t>Bullying and Harassment Policy</w:t>
            </w:r>
          </w:p>
        </w:tc>
        <w:tc>
          <w:tcPr>
            <w:tcW w:w="2249" w:type="dxa"/>
            <w:tcBorders>
              <w:top w:val="single" w:color="auto" w:sz="6" w:space="0"/>
              <w:left w:val="nil"/>
              <w:bottom w:val="single" w:color="auto" w:sz="6" w:space="0"/>
              <w:right w:val="single" w:color="auto" w:sz="6" w:space="0"/>
            </w:tcBorders>
            <w:shd w:val="clear" w:color="auto" w:fill="auto"/>
            <w:tcMar/>
            <w:hideMark/>
          </w:tcPr>
          <w:p w:rsidRPr="004764F6" w:rsidR="001635B8" w:rsidP="00323AF1" w:rsidRDefault="001635B8" w14:paraId="4FC5B61D"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Department </w:t>
            </w:r>
          </w:p>
        </w:tc>
        <w:tc>
          <w:tcPr>
            <w:tcW w:w="2248" w:type="dxa"/>
            <w:tcBorders>
              <w:top w:val="single" w:color="auto" w:sz="6" w:space="0"/>
              <w:left w:val="nil"/>
              <w:bottom w:val="single" w:color="auto" w:sz="6" w:space="0"/>
              <w:right w:val="single" w:color="auto" w:sz="6" w:space="0"/>
            </w:tcBorders>
            <w:shd w:val="clear" w:color="auto" w:fill="auto"/>
            <w:tcMar/>
            <w:hideMark/>
          </w:tcPr>
          <w:p w:rsidRPr="004764F6" w:rsidR="001635B8" w:rsidP="00323AF1" w:rsidRDefault="001635B8" w14:paraId="6EE8558B"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Quality </w:t>
            </w:r>
          </w:p>
        </w:tc>
      </w:tr>
      <w:tr w:rsidRPr="004764F6" w:rsidR="001635B8" w:rsidTr="010473B3" w14:paraId="1376576E" w14:textId="77777777">
        <w:trPr/>
        <w:tc>
          <w:tcPr>
            <w:tcW w:w="2248" w:type="dxa"/>
            <w:tcBorders>
              <w:top w:val="nil"/>
              <w:left w:val="single" w:color="auto" w:sz="6" w:space="0"/>
              <w:bottom w:val="single" w:color="auto" w:sz="6" w:space="0"/>
              <w:right w:val="single" w:color="auto" w:sz="6" w:space="0"/>
            </w:tcBorders>
            <w:shd w:val="clear" w:color="auto" w:fill="auto"/>
            <w:tcMar/>
            <w:hideMark/>
          </w:tcPr>
          <w:p w:rsidRPr="004764F6" w:rsidR="001635B8" w:rsidP="00323AF1" w:rsidRDefault="001635B8" w14:paraId="7E2D12C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Location </w:t>
            </w:r>
          </w:p>
        </w:tc>
        <w:tc>
          <w:tcPr>
            <w:tcW w:w="2249" w:type="dxa"/>
            <w:tcBorders>
              <w:top w:val="nil"/>
              <w:left w:val="nil"/>
              <w:bottom w:val="single" w:color="auto" w:sz="6" w:space="0"/>
              <w:right w:val="single" w:color="auto" w:sz="6" w:space="0"/>
            </w:tcBorders>
            <w:shd w:val="clear" w:color="auto" w:fill="auto"/>
            <w:tcMar/>
            <w:hideMark/>
          </w:tcPr>
          <w:p w:rsidRPr="004764F6" w:rsidR="001635B8" w:rsidP="00323AF1" w:rsidRDefault="001635B8" w14:paraId="22364B5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Sharepoint </w:t>
            </w:r>
          </w:p>
        </w:tc>
        <w:tc>
          <w:tcPr>
            <w:tcW w:w="2249" w:type="dxa"/>
            <w:tcBorders>
              <w:top w:val="nil"/>
              <w:left w:val="nil"/>
              <w:bottom w:val="single" w:color="auto" w:sz="6" w:space="0"/>
              <w:right w:val="single" w:color="auto" w:sz="6" w:space="0"/>
            </w:tcBorders>
            <w:shd w:val="clear" w:color="auto" w:fill="auto"/>
            <w:tcMar/>
            <w:hideMark/>
          </w:tcPr>
          <w:p w:rsidRPr="004764F6" w:rsidR="001635B8" w:rsidP="00323AF1" w:rsidRDefault="001635B8" w14:paraId="17F50394"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8" w:type="dxa"/>
            <w:tcBorders>
              <w:top w:val="nil"/>
              <w:left w:val="nil"/>
              <w:bottom w:val="single" w:color="auto" w:sz="6" w:space="0"/>
              <w:right w:val="single" w:color="auto" w:sz="6" w:space="0"/>
            </w:tcBorders>
            <w:shd w:val="clear" w:color="auto" w:fill="auto"/>
            <w:tcMar/>
            <w:hideMark/>
          </w:tcPr>
          <w:p w:rsidRPr="004764F6" w:rsidR="001635B8" w:rsidP="00323AF1" w:rsidRDefault="00B81433" w14:paraId="2D96F65F" w14:textId="635E339D">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r>
      <w:tr w:rsidRPr="004764F6" w:rsidR="001635B8" w:rsidTr="010473B3" w14:paraId="2472E271" w14:textId="77777777">
        <w:trPr/>
        <w:tc>
          <w:tcPr>
            <w:tcW w:w="2248" w:type="dxa"/>
            <w:tcBorders>
              <w:top w:val="nil"/>
              <w:left w:val="single" w:color="auto" w:sz="6" w:space="0"/>
              <w:bottom w:val="single" w:color="auto" w:sz="6" w:space="0"/>
              <w:right w:val="single" w:color="auto" w:sz="6" w:space="0"/>
            </w:tcBorders>
            <w:shd w:val="clear" w:color="auto" w:fill="auto"/>
            <w:tcMar/>
            <w:hideMark/>
          </w:tcPr>
          <w:p w:rsidRPr="004764F6" w:rsidR="001635B8" w:rsidP="00323AF1" w:rsidRDefault="001635B8" w14:paraId="3E04E44A"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Approved by SLT </w:t>
            </w:r>
          </w:p>
        </w:tc>
        <w:tc>
          <w:tcPr>
            <w:tcW w:w="2249" w:type="dxa"/>
            <w:tcBorders>
              <w:top w:val="nil"/>
              <w:left w:val="nil"/>
              <w:bottom w:val="single" w:color="auto" w:sz="6" w:space="0"/>
              <w:right w:val="single" w:color="auto" w:sz="6" w:space="0"/>
            </w:tcBorders>
            <w:shd w:val="clear" w:color="auto" w:fill="auto"/>
            <w:tcMar/>
            <w:hideMark/>
          </w:tcPr>
          <w:p w:rsidRPr="004764F6" w:rsidR="001635B8" w:rsidP="00323AF1" w:rsidRDefault="001635B8" w14:paraId="5CB6AFBE" w14:textId="77537860">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 </w:t>
            </w:r>
            <w:r w:rsidR="0013772B">
              <w:rPr>
                <w:rFonts w:eastAsia="Times New Roman" w:asciiTheme="minorHAnsi" w:hAnsiTheme="minorHAnsi" w:cstheme="minorHAnsi"/>
              </w:rPr>
              <w:t>Yes</w:t>
            </w:r>
          </w:p>
        </w:tc>
        <w:tc>
          <w:tcPr>
            <w:tcW w:w="2249" w:type="dxa"/>
            <w:tcBorders>
              <w:top w:val="nil"/>
              <w:left w:val="nil"/>
              <w:bottom w:val="single" w:color="auto" w:sz="6" w:space="0"/>
              <w:right w:val="single" w:color="auto" w:sz="6" w:space="0"/>
            </w:tcBorders>
            <w:shd w:val="clear" w:color="auto" w:fill="auto"/>
            <w:tcMar/>
            <w:hideMark/>
          </w:tcPr>
          <w:p w:rsidRPr="004764F6" w:rsidR="001635B8" w:rsidP="00323AF1" w:rsidRDefault="001635B8" w14:paraId="6780E31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Date </w:t>
            </w:r>
          </w:p>
        </w:tc>
        <w:tc>
          <w:tcPr>
            <w:tcW w:w="2248" w:type="dxa"/>
            <w:tcBorders>
              <w:top w:val="nil"/>
              <w:left w:val="nil"/>
              <w:bottom w:val="single" w:color="auto" w:sz="6" w:space="0"/>
              <w:right w:val="single" w:color="auto" w:sz="6" w:space="0"/>
            </w:tcBorders>
            <w:shd w:val="clear" w:color="auto" w:fill="auto"/>
            <w:tcMar/>
            <w:hideMark/>
          </w:tcPr>
          <w:p w:rsidRPr="004764F6" w:rsidR="001635B8" w:rsidP="00323AF1" w:rsidRDefault="0013772B" w14:paraId="5694C5BE" w14:textId="63B30E5C">
            <w:pPr>
              <w:jc w:val="both"/>
              <w:textAlignment w:val="baseline"/>
              <w:rPr>
                <w:rFonts w:eastAsia="Times New Roman" w:asciiTheme="minorHAnsi" w:hAnsiTheme="minorHAnsi" w:cstheme="minorHAnsi"/>
              </w:rPr>
            </w:pPr>
            <w:r>
              <w:rPr>
                <w:rFonts w:eastAsia="Times New Roman" w:asciiTheme="minorHAnsi" w:hAnsiTheme="minorHAnsi" w:cstheme="minorHAnsi"/>
              </w:rPr>
              <w:t>5</w:t>
            </w:r>
            <w:r w:rsidRPr="0013772B">
              <w:rPr>
                <w:rFonts w:eastAsia="Times New Roman" w:asciiTheme="minorHAnsi" w:hAnsiTheme="minorHAnsi" w:cstheme="minorHAnsi"/>
                <w:vertAlign w:val="superscript"/>
              </w:rPr>
              <w:t>th</w:t>
            </w:r>
            <w:r>
              <w:rPr>
                <w:rFonts w:eastAsia="Times New Roman" w:asciiTheme="minorHAnsi" w:hAnsiTheme="minorHAnsi" w:cstheme="minorHAnsi"/>
              </w:rPr>
              <w:t xml:space="preserve"> October 2020</w:t>
            </w:r>
          </w:p>
        </w:tc>
      </w:tr>
      <w:tr w:rsidRPr="004764F6" w:rsidR="001635B8" w:rsidTr="010473B3" w14:paraId="18AE3D62" w14:textId="77777777">
        <w:trPr/>
        <w:tc>
          <w:tcPr>
            <w:tcW w:w="2248" w:type="dxa"/>
            <w:tcBorders>
              <w:top w:val="nil"/>
              <w:left w:val="single" w:color="auto" w:sz="6" w:space="0"/>
              <w:bottom w:val="single" w:color="auto" w:sz="6" w:space="0"/>
              <w:right w:val="single" w:color="auto" w:sz="6" w:space="0"/>
            </w:tcBorders>
            <w:shd w:val="clear" w:color="auto" w:fill="auto"/>
            <w:tcMar/>
            <w:hideMark/>
          </w:tcPr>
          <w:p w:rsidRPr="004764F6" w:rsidR="001635B8" w:rsidP="00323AF1" w:rsidRDefault="001635B8" w14:paraId="6665C96A"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Last Review </w:t>
            </w:r>
          </w:p>
        </w:tc>
        <w:tc>
          <w:tcPr>
            <w:tcW w:w="2249" w:type="dxa"/>
            <w:tcBorders>
              <w:top w:val="nil"/>
              <w:left w:val="nil"/>
              <w:bottom w:val="single" w:color="auto" w:sz="6" w:space="0"/>
              <w:right w:val="single" w:color="auto" w:sz="6" w:space="0"/>
            </w:tcBorders>
            <w:shd w:val="clear" w:color="auto" w:fill="auto"/>
            <w:tcMar/>
            <w:hideMark/>
          </w:tcPr>
          <w:p w:rsidRPr="004764F6" w:rsidR="001635B8" w:rsidP="010473B3" w:rsidRDefault="00E24D05" w14:paraId="69ECC278" w14:textId="665EACE6">
            <w:pPr>
              <w:jc w:val="both"/>
              <w:textAlignment w:val="baseline"/>
              <w:rPr>
                <w:rFonts w:ascii="Calibri" w:hAnsi="Calibri" w:eastAsia="Times New Roman" w:cs="Calibri" w:asciiTheme="minorAscii" w:hAnsiTheme="minorAscii" w:cstheme="minorAscii"/>
              </w:rPr>
            </w:pPr>
            <w:r w:rsidRPr="010473B3" w:rsidR="00E24D05">
              <w:rPr>
                <w:rFonts w:ascii="Calibri" w:hAnsi="Calibri" w:eastAsia="Times New Roman" w:cs="Calibri" w:asciiTheme="minorAscii" w:hAnsiTheme="minorAscii" w:cstheme="minorAscii"/>
              </w:rPr>
              <w:t>January 2022</w:t>
            </w:r>
          </w:p>
        </w:tc>
        <w:tc>
          <w:tcPr>
            <w:tcW w:w="2249" w:type="dxa"/>
            <w:tcBorders>
              <w:top w:val="nil"/>
              <w:left w:val="nil"/>
              <w:bottom w:val="single" w:color="auto" w:sz="6" w:space="0"/>
              <w:right w:val="single" w:color="auto" w:sz="6" w:space="0"/>
            </w:tcBorders>
            <w:shd w:val="clear" w:color="auto" w:fill="auto"/>
            <w:tcMar/>
            <w:hideMark/>
          </w:tcPr>
          <w:p w:rsidRPr="004764F6" w:rsidR="001635B8" w:rsidP="00323AF1" w:rsidRDefault="001635B8" w14:paraId="3AED6311"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Next Review </w:t>
            </w:r>
          </w:p>
        </w:tc>
        <w:tc>
          <w:tcPr>
            <w:tcW w:w="2248" w:type="dxa"/>
            <w:tcBorders>
              <w:top w:val="nil"/>
              <w:left w:val="nil"/>
              <w:bottom w:val="single" w:color="auto" w:sz="6" w:space="0"/>
              <w:right w:val="single" w:color="auto" w:sz="6" w:space="0"/>
            </w:tcBorders>
            <w:shd w:val="clear" w:color="auto" w:fill="auto"/>
            <w:tcMar/>
            <w:hideMark/>
          </w:tcPr>
          <w:p w:rsidRPr="004764F6" w:rsidR="001635B8" w:rsidP="010473B3" w:rsidRDefault="00E24D05" w14:paraId="3FFE451D" w14:textId="203F8F90">
            <w:pPr>
              <w:jc w:val="both"/>
              <w:textAlignment w:val="baseline"/>
              <w:rPr>
                <w:rFonts w:ascii="Calibri" w:hAnsi="Calibri" w:eastAsia="Times New Roman" w:cs="Calibri" w:asciiTheme="minorAscii" w:hAnsiTheme="minorAscii" w:cstheme="minorAscii"/>
              </w:rPr>
            </w:pPr>
            <w:r w:rsidRPr="010473B3" w:rsidR="00E24D05">
              <w:rPr>
                <w:rFonts w:ascii="Calibri" w:hAnsi="Calibri" w:eastAsia="Times New Roman" w:cs="Calibri" w:asciiTheme="minorAscii" w:hAnsiTheme="minorAscii" w:cstheme="minorAscii"/>
              </w:rPr>
              <w:t>January</w:t>
            </w:r>
            <w:r w:rsidRPr="010473B3" w:rsidR="001635B8">
              <w:rPr>
                <w:rFonts w:ascii="Calibri" w:hAnsi="Calibri" w:eastAsia="Times New Roman" w:cs="Calibri" w:asciiTheme="minorAscii" w:hAnsiTheme="minorAscii" w:cstheme="minorAscii"/>
              </w:rPr>
              <w:t xml:space="preserve"> 2023</w:t>
            </w:r>
          </w:p>
        </w:tc>
      </w:tr>
      <w:tr w:rsidRPr="004764F6" w:rsidR="001635B8" w:rsidTr="010473B3" w14:paraId="29BC5642" w14:textId="77777777">
        <w:trPr/>
        <w:tc>
          <w:tcPr>
            <w:tcW w:w="2248" w:type="dxa"/>
            <w:tcBorders>
              <w:top w:val="nil"/>
              <w:left w:val="single" w:color="auto" w:sz="6" w:space="0"/>
              <w:bottom w:val="single" w:color="auto" w:sz="4" w:space="0"/>
              <w:right w:val="single" w:color="auto" w:sz="6" w:space="0"/>
            </w:tcBorders>
            <w:shd w:val="clear" w:color="auto" w:fill="auto"/>
            <w:tcMar/>
            <w:hideMark/>
          </w:tcPr>
          <w:p w:rsidRPr="004764F6" w:rsidR="001635B8" w:rsidP="00323AF1" w:rsidRDefault="001635B8" w14:paraId="6F7595E4"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Version </w:t>
            </w:r>
          </w:p>
        </w:tc>
        <w:tc>
          <w:tcPr>
            <w:tcW w:w="2249" w:type="dxa"/>
            <w:tcBorders>
              <w:top w:val="nil"/>
              <w:left w:val="nil"/>
              <w:bottom w:val="single" w:color="auto" w:sz="4" w:space="0"/>
              <w:right w:val="single" w:color="auto" w:sz="6" w:space="0"/>
            </w:tcBorders>
            <w:shd w:val="clear" w:color="auto" w:fill="auto"/>
            <w:tcMar/>
            <w:hideMark/>
          </w:tcPr>
          <w:p w:rsidRPr="004764F6" w:rsidR="001635B8" w:rsidP="00323AF1" w:rsidRDefault="001635B8" w14:paraId="0D043C00"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9" w:type="dxa"/>
            <w:tcBorders>
              <w:top w:val="nil"/>
              <w:left w:val="nil"/>
              <w:bottom w:val="single" w:color="auto" w:sz="4" w:space="0"/>
              <w:right w:val="single" w:color="auto" w:sz="6" w:space="0"/>
            </w:tcBorders>
            <w:shd w:val="clear" w:color="auto" w:fill="auto"/>
            <w:tcMar/>
            <w:hideMark/>
          </w:tcPr>
          <w:p w:rsidRPr="004764F6" w:rsidR="001635B8" w:rsidP="00323AF1" w:rsidRDefault="001635B8" w14:paraId="767E7C53"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Issue date </w:t>
            </w:r>
          </w:p>
        </w:tc>
        <w:tc>
          <w:tcPr>
            <w:tcW w:w="2248" w:type="dxa"/>
            <w:tcBorders>
              <w:top w:val="nil"/>
              <w:left w:val="nil"/>
              <w:bottom w:val="single" w:color="auto" w:sz="4" w:space="0"/>
              <w:right w:val="single" w:color="auto" w:sz="6" w:space="0"/>
            </w:tcBorders>
            <w:shd w:val="clear" w:color="auto" w:fill="auto"/>
            <w:tcMar/>
            <w:hideMark/>
          </w:tcPr>
          <w:p w:rsidRPr="004764F6" w:rsidR="001635B8" w:rsidP="00323AF1" w:rsidRDefault="001635B8" w14:paraId="6D74826C"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Summery </w:t>
            </w:r>
          </w:p>
        </w:tc>
      </w:tr>
      <w:tr w:rsidRPr="004764F6" w:rsidR="001635B8" w:rsidTr="010473B3" w14:paraId="18B5C104" w14:textId="77777777">
        <w:trPr/>
        <w:tc>
          <w:tcPr>
            <w:tcW w:w="2248" w:type="dxa"/>
            <w:tcBorders>
              <w:top w:val="single" w:color="auto" w:sz="4" w:space="0"/>
              <w:left w:val="single" w:color="auto" w:sz="4" w:space="0"/>
              <w:bottom w:val="single" w:color="auto" w:sz="4" w:space="0"/>
              <w:right w:val="single" w:color="auto" w:sz="4" w:space="0"/>
            </w:tcBorders>
            <w:shd w:val="clear" w:color="auto" w:fill="auto"/>
            <w:tcMar/>
            <w:hideMark/>
          </w:tcPr>
          <w:p w:rsidRPr="004764F6" w:rsidR="001635B8" w:rsidP="00323AF1" w:rsidRDefault="001635B8" w14:paraId="3945E08B"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tcMar/>
            <w:hideMark/>
          </w:tcPr>
          <w:p w:rsidRPr="004764F6" w:rsidR="001635B8" w:rsidP="00323AF1" w:rsidRDefault="00B81433" w14:paraId="48C401AC" w14:textId="57D1FAA8">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Mar/>
            <w:hideMark/>
          </w:tcPr>
          <w:p w:rsidRPr="004764F6" w:rsidR="001635B8" w:rsidP="00323AF1" w:rsidRDefault="00B81433" w14:paraId="228100C6" w14:textId="11F2C8BE">
            <w:pPr>
              <w:jc w:val="both"/>
              <w:textAlignment w:val="baseline"/>
              <w:rPr>
                <w:rFonts w:eastAsia="Times New Roman" w:asciiTheme="minorHAnsi" w:hAnsiTheme="minorHAnsi" w:cstheme="minorHAnsi"/>
              </w:rPr>
            </w:pPr>
            <w:r>
              <w:rPr>
                <w:rFonts w:eastAsia="Times New Roman" w:asciiTheme="minorHAnsi" w:hAnsiTheme="minorHAnsi" w:cstheme="minorHAnsi"/>
              </w:rPr>
              <w:t>May 2020</w:t>
            </w:r>
          </w:p>
        </w:tc>
        <w:tc>
          <w:tcPr>
            <w:tcW w:w="2248" w:type="dxa"/>
            <w:tcBorders>
              <w:top w:val="single" w:color="auto" w:sz="4" w:space="0"/>
              <w:left w:val="single" w:color="auto" w:sz="4" w:space="0"/>
              <w:bottom w:val="single" w:color="auto" w:sz="4" w:space="0"/>
              <w:right w:val="single" w:color="auto" w:sz="4" w:space="0"/>
            </w:tcBorders>
            <w:shd w:val="clear" w:color="auto" w:fill="auto"/>
            <w:tcMar/>
            <w:hideMark/>
          </w:tcPr>
          <w:p w:rsidRPr="004764F6" w:rsidR="001635B8" w:rsidP="00323AF1" w:rsidRDefault="001635B8" w14:paraId="4A0764E0"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First draft </w:t>
            </w:r>
          </w:p>
        </w:tc>
      </w:tr>
      <w:tr w:rsidRPr="004764F6" w:rsidR="00E24D05" w:rsidTr="010473B3" w14:paraId="1DCB5A4B" w14:textId="77777777">
        <w:trPr/>
        <w:tc>
          <w:tcPr>
            <w:tcW w:w="2248" w:type="dxa"/>
            <w:tcBorders>
              <w:top w:val="single" w:color="auto" w:sz="4" w:space="0"/>
              <w:left w:val="single" w:color="auto" w:sz="4" w:space="0"/>
              <w:bottom w:val="single" w:color="auto" w:sz="4" w:space="0"/>
              <w:right w:val="single" w:color="auto" w:sz="4" w:space="0"/>
            </w:tcBorders>
            <w:shd w:val="clear" w:color="auto" w:fill="auto"/>
            <w:tcMar/>
          </w:tcPr>
          <w:p w:rsidRPr="004764F6" w:rsidR="00E24D05" w:rsidP="00323AF1" w:rsidRDefault="00E24D05" w14:paraId="77E228DD" w14:textId="4FA486D6">
            <w:pPr>
              <w:jc w:val="both"/>
              <w:textAlignment w:val="baseline"/>
              <w:rPr>
                <w:rFonts w:eastAsia="Times New Roman" w:asciiTheme="minorHAnsi" w:hAnsiTheme="minorHAnsi" w:cstheme="minorHAnsi"/>
              </w:rPr>
            </w:pPr>
            <w:r>
              <w:rPr>
                <w:rFonts w:eastAsia="Times New Roman" w:asciiTheme="minorHAnsi" w:hAnsiTheme="minorHAnsi" w:cstheme="minorHAnsi"/>
              </w:rPr>
              <w:t>V.2</w:t>
            </w:r>
          </w:p>
        </w:tc>
        <w:tc>
          <w:tcPr>
            <w:tcW w:w="2249" w:type="dxa"/>
            <w:tcBorders>
              <w:top w:val="single" w:color="auto" w:sz="4" w:space="0"/>
              <w:left w:val="single" w:color="auto" w:sz="4" w:space="0"/>
              <w:bottom w:val="single" w:color="auto" w:sz="4" w:space="0"/>
              <w:right w:val="single" w:color="auto" w:sz="4" w:space="0"/>
            </w:tcBorders>
            <w:shd w:val="clear" w:color="auto" w:fill="auto"/>
            <w:tcMar/>
          </w:tcPr>
          <w:p w:rsidR="00E24D05" w:rsidP="00323AF1" w:rsidRDefault="00E24D05" w14:paraId="3A469CF9" w14:textId="258C6756">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Mar/>
          </w:tcPr>
          <w:p w:rsidR="00E24D05" w:rsidP="00323AF1" w:rsidRDefault="00E24D05" w14:paraId="4200CB82" w14:textId="36DB05FD">
            <w:pPr>
              <w:jc w:val="both"/>
              <w:textAlignment w:val="baseline"/>
              <w:rPr>
                <w:rFonts w:eastAsia="Times New Roman" w:asciiTheme="minorHAnsi" w:hAnsiTheme="minorHAnsi" w:cstheme="minorHAnsi"/>
              </w:rPr>
            </w:pPr>
            <w:r>
              <w:rPr>
                <w:rFonts w:eastAsia="Times New Roman" w:asciiTheme="minorHAnsi" w:hAnsiTheme="minorHAnsi" w:cstheme="minorHAnsi"/>
              </w:rPr>
              <w:t>January 2021</w:t>
            </w:r>
          </w:p>
        </w:tc>
        <w:tc>
          <w:tcPr>
            <w:tcW w:w="2248" w:type="dxa"/>
            <w:tcBorders>
              <w:top w:val="single" w:color="auto" w:sz="4" w:space="0"/>
              <w:left w:val="single" w:color="auto" w:sz="4" w:space="0"/>
              <w:bottom w:val="single" w:color="auto" w:sz="4" w:space="0"/>
              <w:right w:val="single" w:color="auto" w:sz="4" w:space="0"/>
            </w:tcBorders>
            <w:shd w:val="clear" w:color="auto" w:fill="auto"/>
            <w:tcMar/>
          </w:tcPr>
          <w:p w:rsidRPr="004764F6" w:rsidR="00E24D05" w:rsidP="00323AF1" w:rsidRDefault="00E24D05" w14:paraId="338C05E8" w14:textId="46C49D87">
            <w:pPr>
              <w:jc w:val="both"/>
              <w:textAlignment w:val="baseline"/>
              <w:rPr>
                <w:rFonts w:eastAsia="Times New Roman" w:asciiTheme="minorHAnsi" w:hAnsiTheme="minorHAnsi" w:cstheme="minorHAnsi"/>
              </w:rPr>
            </w:pPr>
            <w:r>
              <w:rPr>
                <w:rFonts w:eastAsia="Times New Roman" w:asciiTheme="minorHAnsi" w:hAnsiTheme="minorHAnsi" w:cstheme="minorHAnsi"/>
              </w:rPr>
              <w:t>Review</w:t>
            </w:r>
          </w:p>
        </w:tc>
      </w:tr>
      <w:tr w:rsidR="010473B3" w:rsidTr="010473B3" w14:paraId="12798B0A">
        <w:trPr/>
        <w:tc>
          <w:tcPr>
            <w:tcW w:w="2248" w:type="dxa"/>
            <w:tcBorders>
              <w:top w:val="single" w:color="auto" w:sz="4" w:space="0"/>
              <w:left w:val="single" w:color="auto" w:sz="4" w:space="0"/>
              <w:bottom w:val="single" w:color="auto" w:sz="4" w:space="0"/>
              <w:right w:val="single" w:color="auto" w:sz="4" w:space="0"/>
            </w:tcBorders>
            <w:shd w:val="clear" w:color="auto" w:fill="auto"/>
            <w:tcMar/>
          </w:tcPr>
          <w:p w:rsidR="010473B3" w:rsidP="010473B3" w:rsidRDefault="010473B3" w14:paraId="65D3A403" w14:textId="6F84EF8B">
            <w:pPr>
              <w:pStyle w:val="Normal"/>
              <w:jc w:val="both"/>
              <w:rPr>
                <w:rFonts w:ascii="Calibri" w:hAnsi="Calibri" w:eastAsia="Calibri" w:cs="Calibri"/>
                <w:color w:val="000000" w:themeColor="text1" w:themeTint="FF" w:themeShade="FF"/>
              </w:rPr>
            </w:pPr>
            <w:r w:rsidRPr="010473B3" w:rsidR="010473B3">
              <w:rPr>
                <w:rFonts w:ascii="Calibri" w:hAnsi="Calibri" w:eastAsia="Calibri" w:cs="Calibri"/>
                <w:color w:val="000000" w:themeColor="text1" w:themeTint="FF" w:themeShade="FF"/>
              </w:rPr>
              <w:t>V.3</w:t>
            </w:r>
          </w:p>
        </w:tc>
        <w:tc>
          <w:tcPr>
            <w:tcW w:w="2249" w:type="dxa"/>
            <w:tcBorders>
              <w:top w:val="single" w:color="auto" w:sz="4" w:space="0"/>
              <w:left w:val="single" w:color="auto" w:sz="4" w:space="0"/>
              <w:bottom w:val="single" w:color="auto" w:sz="4" w:space="0"/>
              <w:right w:val="single" w:color="auto" w:sz="4" w:space="0"/>
            </w:tcBorders>
            <w:shd w:val="clear" w:color="auto" w:fill="auto"/>
            <w:tcMar/>
          </w:tcPr>
          <w:p w:rsidR="010473B3" w:rsidP="010473B3" w:rsidRDefault="010473B3" w14:paraId="42460F10" w14:textId="019FC869">
            <w:pPr>
              <w:pStyle w:val="Normal"/>
              <w:jc w:val="both"/>
              <w:rPr>
                <w:rFonts w:ascii="Calibri" w:hAnsi="Calibri" w:eastAsia="Calibri" w:cs="Calibri"/>
                <w:color w:val="000000" w:themeColor="text1" w:themeTint="FF" w:themeShade="FF"/>
              </w:rPr>
            </w:pPr>
            <w:r w:rsidRPr="010473B3" w:rsidR="010473B3">
              <w:rPr>
                <w:rFonts w:ascii="Calibri" w:hAnsi="Calibri" w:eastAsia="Calibri" w:cs="Calibri"/>
                <w:color w:val="000000" w:themeColor="text1" w:themeTint="FF" w:themeShade="FF"/>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Mar/>
          </w:tcPr>
          <w:p w:rsidR="010473B3" w:rsidP="010473B3" w:rsidRDefault="010473B3" w14:paraId="111F2D2D" w14:textId="4E895823">
            <w:pPr>
              <w:pStyle w:val="Normal"/>
              <w:jc w:val="both"/>
              <w:rPr>
                <w:rFonts w:ascii="Calibri" w:hAnsi="Calibri" w:eastAsia="Calibri" w:cs="Calibri"/>
                <w:color w:val="000000" w:themeColor="text1" w:themeTint="FF" w:themeShade="FF"/>
              </w:rPr>
            </w:pPr>
            <w:r w:rsidRPr="010473B3" w:rsidR="010473B3">
              <w:rPr>
                <w:rFonts w:ascii="Calibri" w:hAnsi="Calibri" w:eastAsia="Calibri" w:cs="Calibri"/>
                <w:color w:val="000000" w:themeColor="text1" w:themeTint="FF" w:themeShade="FF"/>
              </w:rPr>
              <w:t>January 2022</w:t>
            </w:r>
          </w:p>
        </w:tc>
        <w:tc>
          <w:tcPr>
            <w:tcW w:w="2248" w:type="dxa"/>
            <w:tcBorders>
              <w:top w:val="single" w:color="auto" w:sz="4" w:space="0"/>
              <w:left w:val="single" w:color="auto" w:sz="4" w:space="0"/>
              <w:bottom w:val="single" w:color="auto" w:sz="4" w:space="0"/>
              <w:right w:val="single" w:color="auto" w:sz="4" w:space="0"/>
            </w:tcBorders>
            <w:shd w:val="clear" w:color="auto" w:fill="auto"/>
            <w:tcMar/>
          </w:tcPr>
          <w:p w:rsidR="010473B3" w:rsidP="010473B3" w:rsidRDefault="010473B3" w14:paraId="200205F9" w14:textId="35493D6B">
            <w:pPr>
              <w:pStyle w:val="Normal"/>
              <w:jc w:val="both"/>
              <w:rPr>
                <w:rFonts w:ascii="Calibri" w:hAnsi="Calibri" w:eastAsia="Calibri" w:cs="Calibri"/>
                <w:color w:val="000000" w:themeColor="text1" w:themeTint="FF" w:themeShade="FF"/>
              </w:rPr>
            </w:pPr>
            <w:r w:rsidRPr="010473B3" w:rsidR="010473B3">
              <w:rPr>
                <w:rFonts w:ascii="Calibri" w:hAnsi="Calibri" w:eastAsia="Calibri" w:cs="Calibri"/>
                <w:color w:val="000000" w:themeColor="text1" w:themeTint="FF" w:themeShade="FF"/>
              </w:rPr>
              <w:t>Review</w:t>
            </w:r>
          </w:p>
        </w:tc>
      </w:tr>
    </w:tbl>
    <w:p w:rsidRPr="000C6B43" w:rsidR="001635B8" w:rsidP="00323AF1" w:rsidRDefault="001635B8" w14:paraId="3E344C61" w14:textId="77777777">
      <w:pPr>
        <w:spacing w:after="0" w:line="240" w:lineRule="auto"/>
        <w:jc w:val="both"/>
        <w:rPr>
          <w:rFonts w:ascii="Arial" w:hAnsi="Arial" w:cs="Arial"/>
          <w:b/>
          <w:bCs/>
        </w:rPr>
      </w:pPr>
    </w:p>
    <w:p w:rsidRPr="000C6B43" w:rsidR="001635B8" w:rsidP="00323AF1" w:rsidRDefault="001635B8" w14:paraId="7762EA18" w14:textId="77777777">
      <w:pPr>
        <w:spacing w:after="0" w:line="240" w:lineRule="auto"/>
        <w:jc w:val="both"/>
        <w:rPr>
          <w:rFonts w:ascii="Arial" w:hAnsi="Arial" w:cs="Arial"/>
          <w:b/>
          <w:bCs/>
        </w:rPr>
      </w:pPr>
    </w:p>
    <w:p w:rsidRPr="000C6B43" w:rsidR="001635B8" w:rsidP="00323AF1" w:rsidRDefault="001635B8" w14:paraId="28BB9827" w14:textId="77777777">
      <w:pPr>
        <w:spacing w:after="0" w:line="240" w:lineRule="auto"/>
        <w:jc w:val="both"/>
        <w:rPr>
          <w:rFonts w:ascii="Arial" w:hAnsi="Arial" w:cs="Arial"/>
          <w:b/>
          <w:bCs/>
        </w:rPr>
      </w:pPr>
    </w:p>
    <w:p w:rsidRPr="000C6B43" w:rsidR="001635B8" w:rsidP="00323AF1" w:rsidRDefault="001635B8" w14:paraId="3FC8C657" w14:textId="77777777">
      <w:pPr>
        <w:spacing w:after="0" w:line="240" w:lineRule="auto"/>
        <w:jc w:val="both"/>
        <w:rPr>
          <w:rFonts w:ascii="Arial" w:hAnsi="Arial" w:cs="Arial"/>
          <w:b/>
          <w:bCs/>
        </w:rPr>
      </w:pPr>
      <w:r w:rsidRPr="000C6B43">
        <w:rPr>
          <w:rFonts w:ascii="Arial" w:hAnsi="Arial" w:cs="Arial"/>
          <w:b/>
          <w:bCs/>
        </w:rPr>
        <w:t>Key Person</w:t>
      </w:r>
      <w:r>
        <w:rPr>
          <w:rFonts w:ascii="Arial" w:hAnsi="Arial" w:cs="Arial"/>
          <w:b/>
          <w:bCs/>
        </w:rPr>
        <w:t>(</w:t>
      </w:r>
      <w:r w:rsidRPr="000C6B43">
        <w:rPr>
          <w:rFonts w:ascii="Arial" w:hAnsi="Arial" w:cs="Arial"/>
          <w:b/>
          <w:bCs/>
        </w:rPr>
        <w:t>s</w:t>
      </w:r>
      <w:r>
        <w:rPr>
          <w:rFonts w:ascii="Arial" w:hAnsi="Arial" w:cs="Arial"/>
          <w:b/>
          <w:bCs/>
        </w:rPr>
        <w:t>)</w:t>
      </w:r>
    </w:p>
    <w:p w:rsidRPr="000C6B43" w:rsidR="001635B8" w:rsidP="00323AF1" w:rsidRDefault="001635B8" w14:paraId="146DDDF6" w14:textId="77777777">
      <w:pPr>
        <w:spacing w:after="0" w:line="240" w:lineRule="auto"/>
        <w:jc w:val="both"/>
        <w:rPr>
          <w:rFonts w:ascii="Arial" w:hAnsi="Arial" w:cs="Arial"/>
          <w:b/>
          <w:bCs/>
        </w:rPr>
      </w:pPr>
    </w:p>
    <w:p w:rsidRPr="00074EE0" w:rsidR="007C2631" w:rsidP="007C2631" w:rsidRDefault="007C2631" w14:paraId="3C5239CD" w14:textId="77777777">
      <w:pPr>
        <w:spacing w:after="0" w:line="240" w:lineRule="auto"/>
        <w:jc w:val="both"/>
        <w:rPr>
          <w:rFonts w:asciiTheme="minorHAnsi" w:hAnsiTheme="minorHAnsi" w:cstheme="minorHAnsi"/>
          <w:b/>
          <w:bCs/>
          <w:sz w:val="24"/>
          <w:szCs w:val="24"/>
        </w:rPr>
      </w:pPr>
      <w:r w:rsidRPr="00074EE0">
        <w:rPr>
          <w:rFonts w:asciiTheme="minorHAnsi" w:hAnsiTheme="minorHAnsi" w:cstheme="minorHAnsi"/>
          <w:b/>
          <w:bCs/>
          <w:sz w:val="24"/>
          <w:szCs w:val="24"/>
        </w:rPr>
        <w:t>Managing Director</w:t>
      </w:r>
    </w:p>
    <w:p w:rsidRPr="00074EE0" w:rsidR="007C2631" w:rsidP="007C2631" w:rsidRDefault="007C2631" w14:paraId="3980528D" w14:textId="77777777">
      <w:pPr>
        <w:spacing w:after="0" w:line="240" w:lineRule="auto"/>
        <w:jc w:val="both"/>
        <w:rPr>
          <w:rFonts w:asciiTheme="minorHAnsi" w:hAnsiTheme="minorHAnsi" w:cstheme="minorHAnsi"/>
          <w:b/>
          <w:bCs/>
          <w:sz w:val="24"/>
          <w:szCs w:val="24"/>
        </w:rPr>
      </w:pPr>
      <w:r w:rsidRPr="00074EE0">
        <w:rPr>
          <w:rFonts w:asciiTheme="minorHAnsi" w:hAnsiTheme="minorHAnsi" w:cstheme="minorHAnsi"/>
          <w:b/>
          <w:bCs/>
          <w:sz w:val="24"/>
          <w:szCs w:val="24"/>
        </w:rPr>
        <w:t>Associate Director for Quality and Partnerships</w:t>
      </w:r>
    </w:p>
    <w:p w:rsidRPr="00074EE0" w:rsidR="007C2631" w:rsidP="007C2631" w:rsidRDefault="007C2631" w14:paraId="0AEBC657" w14:textId="77777777">
      <w:pPr>
        <w:spacing w:after="0" w:line="240" w:lineRule="auto"/>
        <w:jc w:val="both"/>
        <w:rPr>
          <w:rFonts w:asciiTheme="minorHAnsi" w:hAnsiTheme="minorHAnsi" w:cstheme="minorHAnsi"/>
          <w:b/>
          <w:bCs/>
          <w:sz w:val="24"/>
          <w:szCs w:val="24"/>
        </w:rPr>
      </w:pPr>
      <w:r w:rsidRPr="1E5464CF" w:rsidR="007C2631">
        <w:rPr>
          <w:rFonts w:ascii="Calibri" w:hAnsi="Calibri" w:cs="Calibri" w:asciiTheme="minorAscii" w:hAnsiTheme="minorAscii" w:cstheme="minorAscii"/>
          <w:b w:val="1"/>
          <w:bCs w:val="1"/>
          <w:sz w:val="24"/>
          <w:szCs w:val="24"/>
        </w:rPr>
        <w:t xml:space="preserve">Higher Education Manager       </w:t>
      </w:r>
    </w:p>
    <w:p w:rsidRPr="00074EE0" w:rsidR="007C2631" w:rsidP="1E5464CF" w:rsidRDefault="007C2631" w14:paraId="40428494" w14:textId="09459791">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1E5464CF" w:rsidR="3EF44204">
        <w:rPr>
          <w:rFonts w:ascii="Calibri" w:hAnsi="Calibri" w:eastAsia="Calibri" w:cs="Calibri"/>
          <w:b w:val="1"/>
          <w:bCs w:val="1"/>
          <w:i w:val="0"/>
          <w:iCs w:val="0"/>
          <w:noProof w:val="0"/>
          <w:color w:val="000000" w:themeColor="text1" w:themeTint="FF" w:themeShade="FF"/>
          <w:sz w:val="22"/>
          <w:szCs w:val="22"/>
          <w:lang w:val="en-GB"/>
        </w:rPr>
        <w:t>Chief of Staff</w:t>
      </w:r>
    </w:p>
    <w:p w:rsidRPr="00074EE0" w:rsidR="007C2631" w:rsidP="1E5464CF" w:rsidRDefault="007C2631" w14:paraId="1224A64A" w14:textId="6D03C400">
      <w:pPr>
        <w:pStyle w:val="Normal"/>
        <w:spacing w:after="0" w:line="240" w:lineRule="auto"/>
        <w:rPr>
          <w:rFonts w:ascii="Calibri" w:hAnsi="Calibri" w:cs="Calibri" w:asciiTheme="minorAscii" w:hAnsiTheme="minorAscii" w:cstheme="minorAscii"/>
          <w:b w:val="1"/>
          <w:bCs w:val="1"/>
          <w:sz w:val="24"/>
          <w:szCs w:val="24"/>
        </w:rPr>
      </w:pPr>
    </w:p>
    <w:p w:rsidRPr="00C517DC" w:rsidR="001635B8" w:rsidP="00323AF1" w:rsidRDefault="001635B8" w14:paraId="55E8DE7D" w14:textId="67E0F635">
      <w:pPr>
        <w:spacing w:after="0" w:line="240" w:lineRule="auto"/>
        <w:jc w:val="both"/>
        <w:rPr>
          <w:rFonts w:ascii="Arial" w:hAnsi="Arial" w:cs="Arial"/>
        </w:rPr>
      </w:pPr>
    </w:p>
    <w:p w:rsidR="001635B8" w:rsidP="00323AF1" w:rsidRDefault="001635B8" w14:paraId="178689CC" w14:textId="11359E53">
      <w:pPr>
        <w:spacing w:after="218" w:line="259" w:lineRule="auto"/>
        <w:ind w:left="0" w:firstLine="0"/>
        <w:jc w:val="both"/>
        <w:rPr>
          <w:rFonts w:asciiTheme="minorHAnsi" w:hAnsiTheme="minorHAnsi" w:cstheme="minorHAnsi"/>
        </w:rPr>
      </w:pPr>
    </w:p>
    <w:p w:rsidR="00B81433" w:rsidP="00323AF1" w:rsidRDefault="00B81433" w14:paraId="5107856E" w14:textId="2896BE67">
      <w:pPr>
        <w:spacing w:after="218" w:line="259" w:lineRule="auto"/>
        <w:ind w:left="0" w:firstLine="0"/>
        <w:jc w:val="both"/>
        <w:rPr>
          <w:rFonts w:asciiTheme="minorHAnsi" w:hAnsiTheme="minorHAnsi" w:cstheme="minorHAnsi"/>
        </w:rPr>
      </w:pPr>
    </w:p>
    <w:p w:rsidR="001635B8" w:rsidP="00323AF1" w:rsidRDefault="001635B8" w14:paraId="1F6110BB" w14:textId="7F573044">
      <w:pPr>
        <w:pStyle w:val="Heading1"/>
        <w:ind w:left="-5"/>
        <w:jc w:val="both"/>
        <w:rPr>
          <w:rFonts w:asciiTheme="minorHAnsi" w:hAnsiTheme="minorHAnsi" w:cstheme="minorHAnsi"/>
          <w:sz w:val="22"/>
        </w:rPr>
      </w:pPr>
      <w:r>
        <w:rPr>
          <w:rFonts w:asciiTheme="minorHAnsi" w:hAnsiTheme="minorHAnsi" w:cstheme="minorHAnsi"/>
          <w:sz w:val="22"/>
        </w:rPr>
        <w:lastRenderedPageBreak/>
        <w:t xml:space="preserve">Bullying and </w:t>
      </w:r>
      <w:r w:rsidR="00323AF1">
        <w:rPr>
          <w:rFonts w:asciiTheme="minorHAnsi" w:hAnsiTheme="minorHAnsi" w:cstheme="minorHAnsi"/>
          <w:sz w:val="22"/>
        </w:rPr>
        <w:t>H</w:t>
      </w:r>
      <w:r>
        <w:rPr>
          <w:rFonts w:asciiTheme="minorHAnsi" w:hAnsiTheme="minorHAnsi" w:cstheme="minorHAnsi"/>
          <w:sz w:val="22"/>
        </w:rPr>
        <w:t xml:space="preserve">arassment </w:t>
      </w:r>
      <w:r w:rsidR="00323AF1">
        <w:rPr>
          <w:rFonts w:asciiTheme="minorHAnsi" w:hAnsiTheme="minorHAnsi" w:cstheme="minorHAnsi"/>
          <w:sz w:val="22"/>
        </w:rPr>
        <w:t>P</w:t>
      </w:r>
      <w:r>
        <w:rPr>
          <w:rFonts w:asciiTheme="minorHAnsi" w:hAnsiTheme="minorHAnsi" w:cstheme="minorHAnsi"/>
          <w:sz w:val="22"/>
        </w:rPr>
        <w:t>olicy</w:t>
      </w:r>
    </w:p>
    <w:p w:rsidR="001635B8" w:rsidP="00323AF1" w:rsidRDefault="00B81433" w14:paraId="380CA9EE" w14:textId="0DFF91B0">
      <w:pPr>
        <w:jc w:val="both"/>
        <w:rPr>
          <w:b/>
          <w:bCs/>
        </w:rPr>
      </w:pPr>
      <w:r w:rsidRPr="00B81433">
        <w:rPr>
          <w:b/>
          <w:bCs/>
        </w:rPr>
        <w:t xml:space="preserve">Policy </w:t>
      </w:r>
      <w:r w:rsidR="00323AF1">
        <w:rPr>
          <w:b/>
          <w:bCs/>
        </w:rPr>
        <w:t>S</w:t>
      </w:r>
      <w:r w:rsidRPr="00B81433">
        <w:rPr>
          <w:b/>
          <w:bCs/>
        </w:rPr>
        <w:t>tatement</w:t>
      </w:r>
    </w:p>
    <w:p w:rsidR="00B81433" w:rsidP="00323AF1" w:rsidRDefault="00B81433" w14:paraId="6F6BF7C4" w14:textId="4398F207">
      <w:pPr>
        <w:jc w:val="both"/>
        <w:rPr>
          <w:lang w:bidi="en-GB"/>
        </w:rPr>
      </w:pPr>
      <w:r>
        <w:rPr>
          <w:lang w:bidi="en-GB"/>
        </w:rPr>
        <w:t>City College</w:t>
      </w:r>
      <w:r w:rsidRPr="00B81433">
        <w:rPr>
          <w:lang w:bidi="en-GB"/>
        </w:rPr>
        <w:t xml:space="preserve"> is an equal opportunities employer and takes </w:t>
      </w:r>
      <w:r>
        <w:rPr>
          <w:lang w:bidi="en-GB"/>
        </w:rPr>
        <w:t xml:space="preserve">bullying and harassment </w:t>
      </w:r>
      <w:r w:rsidRPr="00B81433">
        <w:rPr>
          <w:lang w:bidi="en-GB"/>
        </w:rPr>
        <w:t>at work</w:t>
      </w:r>
      <w:r>
        <w:rPr>
          <w:lang w:bidi="en-GB"/>
        </w:rPr>
        <w:t xml:space="preserve"> and in learning</w:t>
      </w:r>
      <w:r w:rsidRPr="00B81433">
        <w:rPr>
          <w:lang w:bidi="en-GB"/>
        </w:rPr>
        <w:t xml:space="preserve"> very seriously both as an equality and health and safety issue for staff and </w:t>
      </w:r>
      <w:r>
        <w:rPr>
          <w:lang w:bidi="en-GB"/>
        </w:rPr>
        <w:t>students</w:t>
      </w:r>
      <w:r w:rsidRPr="00B81433">
        <w:rPr>
          <w:lang w:bidi="en-GB"/>
        </w:rPr>
        <w:t xml:space="preserve">. </w:t>
      </w:r>
      <w:r>
        <w:rPr>
          <w:lang w:bidi="en-GB"/>
        </w:rPr>
        <w:t xml:space="preserve">Bullying and harassment </w:t>
      </w:r>
      <w:r w:rsidRPr="00B81433">
        <w:rPr>
          <w:lang w:bidi="en-GB"/>
        </w:rPr>
        <w:t xml:space="preserve">can result in difficult working conditions, undermine health and safety, and produce feelings of isolation, despair and fear. </w:t>
      </w:r>
      <w:r>
        <w:rPr>
          <w:lang w:bidi="en-GB"/>
        </w:rPr>
        <w:t>The College</w:t>
      </w:r>
      <w:r w:rsidRPr="00B81433">
        <w:rPr>
          <w:lang w:bidi="en-GB"/>
        </w:rPr>
        <w:t xml:space="preserve"> will work with staff and </w:t>
      </w:r>
      <w:r w:rsidR="00323AF1">
        <w:rPr>
          <w:lang w:bidi="en-GB"/>
        </w:rPr>
        <w:t>student</w:t>
      </w:r>
      <w:r w:rsidRPr="00B81433">
        <w:rPr>
          <w:lang w:bidi="en-GB"/>
        </w:rPr>
        <w:t>s to address allegations and any impact on their well-being or work with appropriate confidentiality and sensitivity</w:t>
      </w:r>
    </w:p>
    <w:p w:rsidR="008C6F41" w:rsidP="00323AF1" w:rsidRDefault="008C6F41" w14:paraId="5AA74C3C" w14:textId="0A489A12">
      <w:pPr>
        <w:pStyle w:val="paragraph"/>
        <w:spacing w:before="0" w:beforeAutospacing="0" w:after="0" w:afterAutospacing="0"/>
        <w:ind w:left="-15" w:right="-15"/>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This </w:t>
      </w:r>
      <w:r w:rsidR="00323AF1">
        <w:rPr>
          <w:rStyle w:val="normaltextrun"/>
          <w:rFonts w:ascii="Calibri" w:hAnsi="Calibri" w:cs="Calibri"/>
          <w:color w:val="000000"/>
          <w:sz w:val="22"/>
          <w:szCs w:val="22"/>
        </w:rPr>
        <w:t>p</w:t>
      </w:r>
      <w:r>
        <w:rPr>
          <w:rStyle w:val="normaltextrun"/>
          <w:rFonts w:ascii="Calibri" w:hAnsi="Calibri" w:cs="Calibri"/>
          <w:color w:val="000000"/>
          <w:sz w:val="22"/>
          <w:szCs w:val="22"/>
        </w:rPr>
        <w:t>olicy is not intended to replace existing procedures, staff and students should read this policy in context and: </w:t>
      </w:r>
      <w:r>
        <w:rPr>
          <w:rStyle w:val="eop"/>
          <w:rFonts w:ascii="Calibri" w:hAnsi="Calibri" w:cs="Calibri"/>
          <w:color w:val="000000"/>
          <w:sz w:val="22"/>
          <w:szCs w:val="22"/>
        </w:rPr>
        <w:t> </w:t>
      </w:r>
    </w:p>
    <w:p w:rsidR="008C6F41" w:rsidP="00323AF1" w:rsidRDefault="008C6F41" w14:paraId="3CB7FFBC" w14:textId="77777777">
      <w:pPr>
        <w:pStyle w:val="paragraph"/>
        <w:spacing w:before="0" w:beforeAutospacing="0" w:after="0" w:afterAutospacing="0"/>
        <w:ind w:left="-15" w:right="-15"/>
        <w:jc w:val="both"/>
        <w:textAlignment w:val="baseline"/>
        <w:rPr>
          <w:rFonts w:ascii="Calibri" w:hAnsi="Calibri" w:cs="Calibri"/>
          <w:color w:val="000000"/>
          <w:sz w:val="22"/>
          <w:szCs w:val="22"/>
        </w:rPr>
      </w:pPr>
    </w:p>
    <w:p w:rsidR="008C6F41" w:rsidP="00323AF1" w:rsidRDefault="008C6F41" w14:paraId="17CD9F5A" w14:textId="6862DCAE">
      <w:pPr>
        <w:pStyle w:val="paragraph"/>
        <w:numPr>
          <w:ilvl w:val="0"/>
          <w:numId w:val="13"/>
        </w:numPr>
        <w:spacing w:before="0" w:beforeAutospacing="0" w:after="0" w:afterAutospacing="0"/>
        <w:ind w:right="-15"/>
        <w:jc w:val="both"/>
        <w:textAlignment w:val="baseline"/>
        <w:rPr>
          <w:rFonts w:ascii="Calibri" w:hAnsi="Calibri" w:cs="Calibri"/>
          <w:color w:val="000000"/>
          <w:sz w:val="22"/>
          <w:szCs w:val="22"/>
        </w:rPr>
      </w:pPr>
      <w:r>
        <w:rPr>
          <w:rStyle w:val="normaltextrun"/>
          <w:rFonts w:ascii="Calibri" w:hAnsi="Calibri" w:cs="Calibri"/>
          <w:color w:val="000000"/>
          <w:sz w:val="22"/>
          <w:szCs w:val="22"/>
          <w:shd w:val="clear" w:color="auto" w:fill="FFFFFF"/>
        </w:rPr>
        <w:t xml:space="preserve">If the concern is about services provided, it should be raised as a complaint through the standard Complaints </w:t>
      </w:r>
      <w:r w:rsidR="00323AF1">
        <w:rPr>
          <w:rStyle w:val="normaltextrun"/>
          <w:rFonts w:ascii="Calibri" w:hAnsi="Calibri" w:cs="Calibri"/>
          <w:color w:val="000000"/>
          <w:sz w:val="22"/>
          <w:szCs w:val="22"/>
          <w:shd w:val="clear" w:color="auto" w:fill="FFFFFF"/>
        </w:rPr>
        <w:t xml:space="preserve">Policy and </w:t>
      </w:r>
      <w:r>
        <w:rPr>
          <w:rStyle w:val="normaltextrun"/>
          <w:rFonts w:ascii="Calibri" w:hAnsi="Calibri" w:cs="Calibri"/>
          <w:color w:val="000000"/>
          <w:sz w:val="22"/>
          <w:szCs w:val="22"/>
          <w:shd w:val="clear" w:color="auto" w:fill="FFFFFF"/>
        </w:rPr>
        <w:t>Procedure.</w:t>
      </w:r>
      <w:r>
        <w:rPr>
          <w:rStyle w:val="eop"/>
          <w:rFonts w:ascii="Calibri" w:hAnsi="Calibri" w:cs="Calibri"/>
          <w:color w:val="000000"/>
          <w:sz w:val="22"/>
          <w:szCs w:val="22"/>
          <w:shd w:val="clear" w:color="auto" w:fill="FFFFFF"/>
        </w:rPr>
        <w:t> </w:t>
      </w:r>
      <w:r>
        <w:rPr>
          <w:rStyle w:val="eop"/>
          <w:rFonts w:ascii="Calibri" w:hAnsi="Calibri" w:cs="Calibri"/>
          <w:color w:val="000000"/>
          <w:sz w:val="22"/>
          <w:szCs w:val="22"/>
        </w:rPr>
        <w:t> </w:t>
      </w:r>
    </w:p>
    <w:p w:rsidR="008C6F41" w:rsidP="00323AF1" w:rsidRDefault="008C6F41" w14:paraId="4666F246" w14:textId="12B95AC3">
      <w:pPr>
        <w:pStyle w:val="paragraph"/>
        <w:numPr>
          <w:ilvl w:val="0"/>
          <w:numId w:val="13"/>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If the concern is about </w:t>
      </w:r>
      <w:r w:rsidR="00323AF1">
        <w:rPr>
          <w:rStyle w:val="normaltextrun"/>
          <w:rFonts w:ascii="Calibri" w:hAnsi="Calibri" w:cs="Calibri"/>
          <w:color w:val="000000"/>
          <w:sz w:val="22"/>
          <w:szCs w:val="22"/>
        </w:rPr>
        <w:t>services</w:t>
      </w:r>
      <w:r>
        <w:rPr>
          <w:rStyle w:val="normaltextrun"/>
          <w:rFonts w:ascii="Calibri" w:hAnsi="Calibri" w:cs="Calibri"/>
          <w:color w:val="000000"/>
          <w:sz w:val="22"/>
          <w:szCs w:val="22"/>
        </w:rPr>
        <w:t> of a serious nature in the broader public </w:t>
      </w:r>
      <w:r>
        <w:rPr>
          <w:rStyle w:val="contextualspellingandgrammarerror"/>
          <w:rFonts w:ascii="Calibri" w:hAnsi="Calibri" w:cs="Calibri"/>
          <w:color w:val="000000"/>
          <w:sz w:val="22"/>
          <w:szCs w:val="22"/>
        </w:rPr>
        <w:t>interest,</w:t>
      </w:r>
      <w:r>
        <w:rPr>
          <w:rStyle w:val="normaltextrun"/>
          <w:rFonts w:ascii="Calibri" w:hAnsi="Calibri" w:cs="Calibri"/>
          <w:color w:val="000000"/>
          <w:sz w:val="22"/>
          <w:szCs w:val="22"/>
        </w:rPr>
        <w:t xml:space="preserve"> they should be raised through the </w:t>
      </w:r>
      <w:r w:rsidR="00323AF1">
        <w:rPr>
          <w:rStyle w:val="normaltextrun"/>
          <w:rFonts w:ascii="Calibri" w:hAnsi="Calibri" w:cs="Calibri"/>
          <w:color w:val="000000"/>
          <w:sz w:val="22"/>
          <w:szCs w:val="22"/>
        </w:rPr>
        <w:t>W</w:t>
      </w:r>
      <w:r>
        <w:rPr>
          <w:rStyle w:val="normaltextrun"/>
          <w:rFonts w:ascii="Calibri" w:hAnsi="Calibri" w:cs="Calibri"/>
          <w:color w:val="000000"/>
          <w:sz w:val="22"/>
          <w:szCs w:val="22"/>
        </w:rPr>
        <w:t xml:space="preserve">histleblowing </w:t>
      </w:r>
      <w:r w:rsidR="00323AF1">
        <w:rPr>
          <w:rStyle w:val="normaltextrun"/>
          <w:rFonts w:ascii="Calibri" w:hAnsi="Calibri" w:cs="Calibri"/>
          <w:color w:val="000000"/>
          <w:sz w:val="22"/>
          <w:szCs w:val="22"/>
        </w:rPr>
        <w:t>P</w:t>
      </w:r>
      <w:r>
        <w:rPr>
          <w:rStyle w:val="normaltextrun"/>
          <w:rFonts w:ascii="Calibri" w:hAnsi="Calibri" w:cs="Calibri"/>
          <w:color w:val="000000"/>
          <w:sz w:val="22"/>
          <w:szCs w:val="22"/>
        </w:rPr>
        <w:t>olicy</w:t>
      </w:r>
      <w:r>
        <w:rPr>
          <w:rStyle w:val="eop"/>
          <w:rFonts w:ascii="Calibri" w:hAnsi="Calibri" w:cs="Calibri"/>
          <w:color w:val="000000"/>
          <w:sz w:val="22"/>
          <w:szCs w:val="22"/>
        </w:rPr>
        <w:t> </w:t>
      </w:r>
    </w:p>
    <w:p w:rsidR="00323AF1" w:rsidP="00323AF1" w:rsidRDefault="00323AF1" w14:paraId="6707108C" w14:textId="77777777">
      <w:pPr>
        <w:jc w:val="both"/>
        <w:rPr>
          <w:lang w:bidi="en-GB"/>
        </w:rPr>
      </w:pPr>
    </w:p>
    <w:p w:rsidRPr="00B81433" w:rsidR="00B81433" w:rsidP="00323AF1" w:rsidRDefault="00B81433" w14:paraId="11B36FF8" w14:textId="6BDBB6F7">
      <w:pPr>
        <w:jc w:val="both"/>
        <w:rPr>
          <w:lang w:bidi="en-GB"/>
        </w:rPr>
      </w:pPr>
      <w:r w:rsidRPr="00B81433">
        <w:rPr>
          <w:lang w:bidi="en-GB"/>
        </w:rPr>
        <w:t>The following legislation is relevant to this policy;</w:t>
      </w:r>
    </w:p>
    <w:p w:rsidR="00B81433" w:rsidP="00323AF1" w:rsidRDefault="00B81433" w14:paraId="48AD1468" w14:textId="77777777">
      <w:pPr>
        <w:pStyle w:val="ListParagraph"/>
        <w:numPr>
          <w:ilvl w:val="0"/>
          <w:numId w:val="4"/>
        </w:numPr>
        <w:jc w:val="both"/>
        <w:rPr>
          <w:lang w:bidi="en-GB"/>
        </w:rPr>
      </w:pPr>
      <w:r w:rsidRPr="00B81433">
        <w:rPr>
          <w:lang w:bidi="en-GB"/>
        </w:rPr>
        <w:t>The Human Rights Act 1998</w:t>
      </w:r>
    </w:p>
    <w:p w:rsidRPr="00B81433" w:rsidR="00B81433" w:rsidP="00323AF1" w:rsidRDefault="00B81433" w14:paraId="348B42CE" w14:textId="7275F718">
      <w:pPr>
        <w:pStyle w:val="ListParagraph"/>
        <w:numPr>
          <w:ilvl w:val="0"/>
          <w:numId w:val="4"/>
        </w:numPr>
        <w:jc w:val="both"/>
        <w:rPr>
          <w:lang w:bidi="en-GB"/>
        </w:rPr>
      </w:pPr>
      <w:r w:rsidRPr="00B81433">
        <w:rPr>
          <w:lang w:bidi="en-GB"/>
        </w:rPr>
        <w:t>Equality Act 2010</w:t>
      </w:r>
    </w:p>
    <w:p w:rsidRPr="00B81433" w:rsidR="00B81433" w:rsidP="00323AF1" w:rsidRDefault="00B81433" w14:paraId="5D8EB72B" w14:textId="77777777">
      <w:pPr>
        <w:pStyle w:val="ListParagraph"/>
        <w:numPr>
          <w:ilvl w:val="0"/>
          <w:numId w:val="4"/>
        </w:numPr>
        <w:jc w:val="both"/>
        <w:rPr>
          <w:lang w:bidi="en-GB"/>
        </w:rPr>
      </w:pPr>
      <w:r w:rsidRPr="00B81433">
        <w:rPr>
          <w:lang w:bidi="en-GB"/>
        </w:rPr>
        <w:t>Education Act 2011</w:t>
      </w:r>
    </w:p>
    <w:p w:rsidRPr="00B81433" w:rsidR="00B81433" w:rsidP="00323AF1" w:rsidRDefault="00B81433" w14:paraId="4715E0C3" w14:textId="1F707C22">
      <w:pPr>
        <w:pStyle w:val="ListParagraph"/>
        <w:numPr>
          <w:ilvl w:val="0"/>
          <w:numId w:val="4"/>
        </w:numPr>
        <w:jc w:val="both"/>
        <w:rPr>
          <w:lang w:bidi="en-GB"/>
        </w:rPr>
      </w:pPr>
      <w:r w:rsidRPr="00B81433">
        <w:rPr>
          <w:lang w:bidi="en-GB"/>
        </w:rPr>
        <w:t>Protection of Freedoms Act 2012</w:t>
      </w:r>
    </w:p>
    <w:p w:rsidRPr="00B81433" w:rsidR="00B81433" w:rsidP="00323AF1" w:rsidRDefault="00B81433" w14:paraId="2D5C6126" w14:textId="77777777">
      <w:pPr>
        <w:pStyle w:val="ListParagraph"/>
        <w:numPr>
          <w:ilvl w:val="0"/>
          <w:numId w:val="4"/>
        </w:numPr>
        <w:jc w:val="both"/>
        <w:rPr>
          <w:lang w:bidi="en-GB"/>
        </w:rPr>
      </w:pPr>
      <w:r w:rsidRPr="00B81433">
        <w:rPr>
          <w:lang w:bidi="en-GB"/>
        </w:rPr>
        <w:t>General Data Protection Regulation 2018</w:t>
      </w:r>
    </w:p>
    <w:p w:rsidRPr="00B81433" w:rsidR="00B81433" w:rsidP="00323AF1" w:rsidRDefault="00B81433" w14:paraId="4C07AD25" w14:textId="77777777">
      <w:pPr>
        <w:pStyle w:val="ListParagraph"/>
        <w:numPr>
          <w:ilvl w:val="0"/>
          <w:numId w:val="4"/>
        </w:numPr>
        <w:jc w:val="both"/>
        <w:rPr>
          <w:lang w:bidi="en-GB"/>
        </w:rPr>
      </w:pPr>
      <w:r w:rsidRPr="00B81433">
        <w:rPr>
          <w:lang w:bidi="en-GB"/>
        </w:rPr>
        <w:t>Keeping Children Safe in Education 2019</w:t>
      </w:r>
    </w:p>
    <w:p w:rsidRPr="00B81433" w:rsidR="00B81433" w:rsidP="00323AF1" w:rsidRDefault="00B81433" w14:paraId="100E5A86" w14:textId="44076739">
      <w:pPr>
        <w:jc w:val="both"/>
        <w:rPr>
          <w:b/>
          <w:bCs/>
          <w:lang w:bidi="en-GB"/>
        </w:rPr>
      </w:pPr>
      <w:r w:rsidRPr="00B81433">
        <w:rPr>
          <w:b/>
          <w:bCs/>
          <w:lang w:bidi="en-GB"/>
        </w:rPr>
        <w:t>Definitions</w:t>
      </w:r>
    </w:p>
    <w:p w:rsidRPr="00B81433" w:rsidR="00B81433" w:rsidP="00323AF1" w:rsidRDefault="00B81433" w14:paraId="3D78BC6E" w14:textId="77777777">
      <w:pPr>
        <w:jc w:val="both"/>
        <w:rPr>
          <w:lang w:bidi="en-GB"/>
        </w:rPr>
      </w:pPr>
      <w:r w:rsidRPr="00B81433">
        <w:rPr>
          <w:lang w:bidi="en-GB"/>
        </w:rPr>
        <w:t>Harassment is defined as unwanted and unwarranted physical, sexual, verbal or non-verbal conduct which may violate a person's dignity or create an intimidating, hostile, degrading, humiliating or offensive environment.  It is not necessary for the recipient to have explicitly stated that they object to the behaviour nor for the behaviour to be unintentional.</w:t>
      </w:r>
    </w:p>
    <w:p w:rsidR="00323AF1" w:rsidP="00323AF1" w:rsidRDefault="00B81433" w14:paraId="08EE581F" w14:textId="77777777">
      <w:pPr>
        <w:jc w:val="both"/>
        <w:rPr>
          <w:lang w:bidi="en-GB"/>
        </w:rPr>
      </w:pPr>
      <w:r w:rsidRPr="00B81433">
        <w:rPr>
          <w:lang w:bidi="en-GB"/>
        </w:rPr>
        <w:t>Harassment could be one off incidents or more systematic behaviours of either a physical, psychological, and/or sexual nature. Behaviours could be perpetrated in person or electronically, through e-mail or social media. What is deemed to be offensive, insensitive behaviours may vary considerably depending on context, the relationships, historical or cultural factors. However, it is the perception of the recipient and the impact of the alleged perpetrator’s behaviour which is most relevant, not the motivation for the behaviour itself</w:t>
      </w:r>
    </w:p>
    <w:p w:rsidRPr="00B81433" w:rsidR="00B81433" w:rsidP="00323AF1" w:rsidRDefault="00B81433" w14:paraId="0FDC7424" w14:textId="0AFF8DC4">
      <w:pPr>
        <w:jc w:val="both"/>
        <w:rPr>
          <w:rFonts w:asciiTheme="minorHAnsi" w:hAnsiTheme="minorHAnsi" w:cstheme="minorHAnsi"/>
          <w:b/>
          <w:bCs/>
        </w:rPr>
      </w:pPr>
      <w:r w:rsidRPr="00B81433">
        <w:rPr>
          <w:rFonts w:asciiTheme="minorHAnsi" w:hAnsiTheme="minorHAnsi" w:cstheme="minorHAnsi"/>
          <w:bCs/>
        </w:rPr>
        <w:t xml:space="preserve">Sexual Harassment </w:t>
      </w:r>
      <w:r>
        <w:rPr>
          <w:rFonts w:asciiTheme="minorHAnsi" w:hAnsiTheme="minorHAnsi" w:cstheme="minorHAnsi"/>
          <w:bCs/>
        </w:rPr>
        <w:t xml:space="preserve">- </w:t>
      </w:r>
      <w:r w:rsidRPr="00B81433">
        <w:rPr>
          <w:rFonts w:asciiTheme="minorHAnsi" w:hAnsiTheme="minorHAnsi" w:cstheme="minorHAnsi"/>
          <w:bCs/>
        </w:rPr>
        <w:t xml:space="preserve">Sexual harassment involves unwanted and unwelcome attention of a sexual nature. This may be physical or verbal or involve the denigration of an individual on sexual grounds or by sexual means. Any unwelcome behaviour of a sexual nature which creates an intimidating, hostile or offensive environment for the recipient may be regarded as sexual harassment. It affects both men and women. </w:t>
      </w:r>
    </w:p>
    <w:p w:rsidRPr="00B81433" w:rsidR="00B81433" w:rsidP="00323AF1" w:rsidRDefault="00B81433" w14:paraId="63E88F45" w14:textId="2A57F4DC">
      <w:pPr>
        <w:pStyle w:val="Heading2"/>
        <w:ind w:left="-5"/>
        <w:jc w:val="both"/>
        <w:rPr>
          <w:rFonts w:asciiTheme="minorHAnsi" w:hAnsiTheme="minorHAnsi" w:cstheme="minorHAnsi"/>
          <w:b w:val="0"/>
          <w:bCs/>
        </w:rPr>
      </w:pPr>
      <w:r w:rsidRPr="00B81433">
        <w:rPr>
          <w:rFonts w:asciiTheme="minorHAnsi" w:hAnsiTheme="minorHAnsi" w:cstheme="minorHAnsi"/>
          <w:b w:val="0"/>
          <w:bCs/>
        </w:rPr>
        <w:lastRenderedPageBreak/>
        <w:t xml:space="preserve">Racial Harassment </w:t>
      </w:r>
      <w:r>
        <w:rPr>
          <w:rFonts w:asciiTheme="minorHAnsi" w:hAnsiTheme="minorHAnsi" w:cstheme="minorHAnsi"/>
          <w:b w:val="0"/>
          <w:bCs/>
        </w:rPr>
        <w:t xml:space="preserve">- </w:t>
      </w:r>
      <w:r w:rsidRPr="00B81433">
        <w:rPr>
          <w:rFonts w:asciiTheme="minorHAnsi" w:hAnsiTheme="minorHAnsi" w:cstheme="minorHAnsi"/>
          <w:b w:val="0"/>
          <w:bCs/>
        </w:rPr>
        <w:t xml:space="preserve">Racial harassment is offensive action and behaviour, deliberate or otherwise, relating to race, colour, ethnic or national origin directed at an individual or group, which is objectionable to the recipient and which creates an intimidating, hostile or offensive environment. </w:t>
      </w:r>
    </w:p>
    <w:p w:rsidRPr="00B81433" w:rsidR="00B81433" w:rsidP="00323AF1" w:rsidRDefault="00B81433" w14:paraId="3C149CD8" w14:textId="09135BD7">
      <w:pPr>
        <w:spacing w:after="220" w:line="259" w:lineRule="auto"/>
        <w:ind w:left="0" w:firstLine="0"/>
        <w:jc w:val="both"/>
        <w:rPr>
          <w:rFonts w:asciiTheme="minorHAnsi" w:hAnsiTheme="minorHAnsi" w:cstheme="minorHAnsi"/>
          <w:bCs/>
        </w:rPr>
      </w:pPr>
      <w:r w:rsidRPr="00B81433">
        <w:rPr>
          <w:rFonts w:asciiTheme="minorHAnsi" w:hAnsiTheme="minorHAnsi" w:cstheme="minorHAnsi"/>
          <w:bCs/>
        </w:rPr>
        <w:t xml:space="preserve">Religious / Belief Harassment </w:t>
      </w:r>
      <w:r>
        <w:rPr>
          <w:rFonts w:asciiTheme="minorHAnsi" w:hAnsiTheme="minorHAnsi" w:cstheme="minorHAnsi"/>
          <w:bCs/>
        </w:rPr>
        <w:t xml:space="preserve">- </w:t>
      </w:r>
      <w:r w:rsidRPr="00B81433">
        <w:rPr>
          <w:rFonts w:asciiTheme="minorHAnsi" w:hAnsiTheme="minorHAnsi" w:cstheme="minorHAnsi"/>
          <w:bCs/>
        </w:rPr>
        <w:t xml:space="preserve">Harassment related to person's religion or belief.  </w:t>
      </w:r>
    </w:p>
    <w:p w:rsidRPr="00B81433" w:rsidR="00B81433" w:rsidP="00323AF1" w:rsidRDefault="00B81433" w14:paraId="785E7A4C" w14:textId="17526B17">
      <w:pPr>
        <w:pStyle w:val="Heading2"/>
        <w:ind w:left="0" w:firstLine="0"/>
        <w:jc w:val="both"/>
        <w:rPr>
          <w:rFonts w:asciiTheme="minorHAnsi" w:hAnsiTheme="minorHAnsi" w:cstheme="minorHAnsi"/>
          <w:b w:val="0"/>
          <w:bCs/>
        </w:rPr>
      </w:pPr>
      <w:r w:rsidRPr="00B81433">
        <w:rPr>
          <w:rFonts w:asciiTheme="minorHAnsi" w:hAnsiTheme="minorHAnsi" w:cstheme="minorHAnsi"/>
          <w:b w:val="0"/>
          <w:bCs/>
        </w:rPr>
        <w:t xml:space="preserve">Homophobic or Sexual Orientation Harassment </w:t>
      </w:r>
      <w:r>
        <w:rPr>
          <w:rFonts w:asciiTheme="minorHAnsi" w:hAnsiTheme="minorHAnsi" w:cstheme="minorHAnsi"/>
          <w:b w:val="0"/>
          <w:bCs/>
        </w:rPr>
        <w:t xml:space="preserve">- </w:t>
      </w:r>
      <w:r w:rsidRPr="00B81433">
        <w:rPr>
          <w:rFonts w:asciiTheme="minorHAnsi" w:hAnsiTheme="minorHAnsi" w:cstheme="minorHAnsi"/>
          <w:b w:val="0"/>
          <w:bCs/>
        </w:rPr>
        <w:t xml:space="preserve">This is harassment directed at persons or groups on the grounds of a perceived or actual sexual orientation (applying equally to homosexual, heterosexual or bisexual men or women).  </w:t>
      </w:r>
    </w:p>
    <w:p w:rsidRPr="00B81433" w:rsidR="00B81433" w:rsidP="00323AF1" w:rsidRDefault="00B81433" w14:paraId="5B86C04D" w14:textId="77777777">
      <w:pPr>
        <w:spacing w:after="198" w:line="277" w:lineRule="auto"/>
        <w:ind w:left="-5"/>
        <w:jc w:val="both"/>
        <w:rPr>
          <w:rFonts w:asciiTheme="minorHAnsi" w:hAnsiTheme="minorHAnsi" w:cstheme="minorHAnsi"/>
          <w:bCs/>
        </w:rPr>
      </w:pPr>
      <w:r w:rsidRPr="00B81433">
        <w:rPr>
          <w:rFonts w:asciiTheme="minorHAnsi" w:hAnsiTheme="minorHAnsi" w:cstheme="minorHAnsi"/>
          <w:bCs/>
        </w:rPr>
        <w:t>“</w:t>
      </w:r>
      <w:r w:rsidRPr="00B81433">
        <w:rPr>
          <w:rFonts w:asciiTheme="minorHAnsi" w:hAnsiTheme="minorHAnsi" w:cstheme="minorHAnsi"/>
          <w:bCs/>
          <w:i/>
        </w:rPr>
        <w:t>In terms of religion/belief and sexual orientation, harassment can occur because of an association with a person of a particular religion or sexual orientation (friend or relative, etc</w:t>
      </w:r>
      <w:r w:rsidRPr="00B81433">
        <w:rPr>
          <w:rFonts w:asciiTheme="minorHAnsi" w:hAnsiTheme="minorHAnsi" w:cstheme="minorHAnsi"/>
          <w:bCs/>
        </w:rPr>
        <w:t xml:space="preserve">”.) </w:t>
      </w:r>
    </w:p>
    <w:p w:rsidRPr="00B81433" w:rsidR="00B81433" w:rsidP="00323AF1" w:rsidRDefault="00B81433" w14:paraId="2B88A5C0" w14:textId="6BA8B50C">
      <w:pPr>
        <w:spacing w:after="217" w:line="259" w:lineRule="auto"/>
        <w:ind w:left="-5"/>
        <w:jc w:val="both"/>
        <w:rPr>
          <w:rFonts w:asciiTheme="minorHAnsi" w:hAnsiTheme="minorHAnsi" w:cstheme="minorHAnsi"/>
          <w:bCs/>
        </w:rPr>
      </w:pPr>
      <w:r w:rsidRPr="00B81433">
        <w:rPr>
          <w:rFonts w:asciiTheme="minorHAnsi" w:hAnsiTheme="minorHAnsi" w:cstheme="minorHAnsi"/>
          <w:bCs/>
        </w:rPr>
        <w:t xml:space="preserve">Disability Harassment </w:t>
      </w:r>
      <w:r>
        <w:rPr>
          <w:rFonts w:asciiTheme="minorHAnsi" w:hAnsiTheme="minorHAnsi" w:cstheme="minorHAnsi"/>
          <w:bCs/>
        </w:rPr>
        <w:t xml:space="preserve">- </w:t>
      </w:r>
      <w:r w:rsidRPr="00B81433">
        <w:rPr>
          <w:rFonts w:asciiTheme="minorHAnsi" w:hAnsiTheme="minorHAnsi" w:cstheme="minorHAnsi"/>
          <w:bCs/>
        </w:rPr>
        <w:t xml:space="preserve">Harassment related to a person's disability, mental health or impairment. </w:t>
      </w:r>
    </w:p>
    <w:p w:rsidRPr="00B81433" w:rsidR="00B81433" w:rsidP="00323AF1" w:rsidRDefault="00B81433" w14:paraId="4E61C470" w14:textId="567C0D07">
      <w:pPr>
        <w:jc w:val="both"/>
        <w:rPr>
          <w:lang w:bidi="en-GB"/>
        </w:rPr>
      </w:pPr>
      <w:r w:rsidRPr="00B81433">
        <w:rPr>
          <w:lang w:bidi="en-GB"/>
        </w:rPr>
        <w:t>Bullying</w:t>
      </w:r>
      <w:r w:rsidR="00323AF1">
        <w:rPr>
          <w:lang w:bidi="en-GB"/>
        </w:rPr>
        <w:t xml:space="preserve"> – Both bullying</w:t>
      </w:r>
      <w:r w:rsidRPr="00B81433">
        <w:rPr>
          <w:lang w:bidi="en-GB"/>
        </w:rPr>
        <w:t xml:space="preserve"> and cyber bullying are forms of harassment and may be characterised as offensive, intimidating, malicious or insulting behaviour, or the abuse or misuse of power intended to undermine, humiliate, or denigrate a person</w:t>
      </w:r>
    </w:p>
    <w:p w:rsidRPr="0048286A" w:rsidR="001635B8" w:rsidP="00323AF1" w:rsidRDefault="00B81433" w14:paraId="3C6E0608" w14:textId="3EF7662A">
      <w:pPr>
        <w:pStyle w:val="Heading1"/>
        <w:ind w:left="-5"/>
        <w:jc w:val="both"/>
        <w:rPr>
          <w:rFonts w:asciiTheme="minorHAnsi" w:hAnsiTheme="minorHAnsi" w:cstheme="minorHAnsi"/>
          <w:sz w:val="22"/>
        </w:rPr>
      </w:pPr>
      <w:r>
        <w:rPr>
          <w:rFonts w:asciiTheme="minorHAnsi" w:hAnsiTheme="minorHAnsi" w:cstheme="minorHAnsi"/>
          <w:sz w:val="22"/>
        </w:rPr>
        <w:t>Process</w:t>
      </w:r>
    </w:p>
    <w:p w:rsidR="001635B8" w:rsidP="00323AF1" w:rsidRDefault="00FF72F3" w14:paraId="63EA40AA" w14:textId="44D010E4">
      <w:pPr>
        <w:spacing w:after="253"/>
        <w:ind w:left="-5"/>
        <w:jc w:val="both"/>
        <w:rPr>
          <w:rFonts w:asciiTheme="minorHAnsi" w:hAnsiTheme="minorHAnsi" w:cstheme="minorHAnsi"/>
        </w:rPr>
      </w:pPr>
      <w:r>
        <w:rPr>
          <w:rFonts w:asciiTheme="minorHAnsi" w:hAnsiTheme="minorHAnsi" w:cstheme="minorHAnsi"/>
        </w:rPr>
        <w:t>Should students or staff</w:t>
      </w:r>
      <w:r w:rsidRPr="0048286A" w:rsidR="001635B8">
        <w:rPr>
          <w:rFonts w:asciiTheme="minorHAnsi" w:hAnsiTheme="minorHAnsi" w:cstheme="minorHAnsi"/>
        </w:rPr>
        <w:t xml:space="preserve"> suffer harassment, </w:t>
      </w:r>
      <w:r>
        <w:rPr>
          <w:rFonts w:asciiTheme="minorHAnsi" w:hAnsiTheme="minorHAnsi" w:cstheme="minorHAnsi"/>
        </w:rPr>
        <w:t>they</w:t>
      </w:r>
      <w:r w:rsidRPr="0048286A" w:rsidR="001635B8">
        <w:rPr>
          <w:rFonts w:asciiTheme="minorHAnsi" w:hAnsiTheme="minorHAnsi" w:cstheme="minorHAnsi"/>
        </w:rPr>
        <w:t xml:space="preserve"> can do one or more of the following:  </w:t>
      </w:r>
    </w:p>
    <w:p w:rsidRPr="00FF72F3" w:rsidR="00FF72F3" w:rsidP="00323AF1" w:rsidRDefault="00FF72F3" w14:paraId="7D24DCC2" w14:textId="600579C4">
      <w:pPr>
        <w:pStyle w:val="ListParagraph"/>
        <w:numPr>
          <w:ilvl w:val="0"/>
          <w:numId w:val="7"/>
        </w:numPr>
        <w:spacing w:after="253"/>
        <w:jc w:val="both"/>
        <w:rPr>
          <w:rFonts w:asciiTheme="minorHAnsi" w:hAnsiTheme="minorHAnsi" w:cstheme="minorHAnsi"/>
        </w:rPr>
      </w:pPr>
      <w:r w:rsidRPr="00FF72F3">
        <w:rPr>
          <w:rFonts w:asciiTheme="minorHAnsi" w:hAnsiTheme="minorHAnsi" w:cstheme="minorHAnsi"/>
        </w:rPr>
        <w:t>Take the matter up with the person concerned</w:t>
      </w:r>
    </w:p>
    <w:p w:rsidRPr="00FF72F3" w:rsidR="001635B8" w:rsidP="00323AF1" w:rsidRDefault="001635B8" w14:paraId="4D575D33" w14:textId="1B4BAED0">
      <w:pPr>
        <w:pStyle w:val="ListParagraph"/>
        <w:numPr>
          <w:ilvl w:val="0"/>
          <w:numId w:val="7"/>
        </w:numPr>
        <w:spacing w:after="0"/>
        <w:ind w:right="5098"/>
        <w:jc w:val="both"/>
        <w:rPr>
          <w:rFonts w:asciiTheme="minorHAnsi" w:hAnsiTheme="minorHAnsi" w:cstheme="minorHAnsi"/>
        </w:rPr>
      </w:pPr>
      <w:r w:rsidRPr="00FF72F3">
        <w:rPr>
          <w:rFonts w:asciiTheme="minorHAnsi" w:hAnsiTheme="minorHAnsi" w:cstheme="minorHAnsi"/>
        </w:rPr>
        <w:t xml:space="preserve">take informal advice </w:t>
      </w:r>
    </w:p>
    <w:p w:rsidRPr="00FF72F3" w:rsidR="001635B8" w:rsidP="00323AF1" w:rsidRDefault="001635B8" w14:paraId="2B9F595A" w14:textId="77777777">
      <w:pPr>
        <w:pStyle w:val="ListParagraph"/>
        <w:numPr>
          <w:ilvl w:val="0"/>
          <w:numId w:val="7"/>
        </w:numPr>
        <w:spacing w:after="0"/>
        <w:ind w:right="5098"/>
        <w:jc w:val="both"/>
        <w:rPr>
          <w:rFonts w:asciiTheme="minorHAnsi" w:hAnsiTheme="minorHAnsi" w:cstheme="minorHAnsi"/>
        </w:rPr>
      </w:pPr>
      <w:r w:rsidRPr="00FF72F3">
        <w:rPr>
          <w:rFonts w:asciiTheme="minorHAnsi" w:hAnsiTheme="minorHAnsi" w:cstheme="minorHAnsi"/>
        </w:rPr>
        <w:t xml:space="preserve">make a formal complaint. </w:t>
      </w:r>
    </w:p>
    <w:p w:rsidR="009D6107" w:rsidP="009D6107" w:rsidRDefault="001635B8" w14:paraId="47780088" w14:textId="77777777">
      <w:pPr>
        <w:spacing w:after="218" w:line="259" w:lineRule="auto"/>
        <w:ind w:left="0" w:firstLine="0"/>
        <w:jc w:val="both"/>
        <w:rPr>
          <w:rFonts w:asciiTheme="minorHAnsi" w:hAnsiTheme="minorHAnsi" w:cstheme="minorHAnsi"/>
        </w:rPr>
      </w:pPr>
      <w:r w:rsidRPr="0048286A">
        <w:rPr>
          <w:rFonts w:asciiTheme="minorHAnsi" w:hAnsiTheme="minorHAnsi" w:cstheme="minorHAnsi"/>
        </w:rPr>
        <w:t xml:space="preserve"> </w:t>
      </w:r>
    </w:p>
    <w:p w:rsidRPr="009D6107" w:rsidR="001635B8" w:rsidP="009D6107" w:rsidRDefault="001635B8" w14:paraId="24B94171" w14:textId="7848C598">
      <w:pPr>
        <w:spacing w:after="218" w:line="259" w:lineRule="auto"/>
        <w:ind w:left="0" w:firstLine="0"/>
        <w:jc w:val="both"/>
        <w:rPr>
          <w:rFonts w:asciiTheme="minorHAnsi" w:hAnsiTheme="minorHAnsi" w:cstheme="minorHAnsi"/>
          <w:b/>
          <w:bCs/>
        </w:rPr>
      </w:pPr>
      <w:r w:rsidRPr="009D6107">
        <w:rPr>
          <w:rFonts w:asciiTheme="minorHAnsi" w:hAnsiTheme="minorHAnsi" w:cstheme="minorHAnsi"/>
          <w:b/>
          <w:bCs/>
        </w:rPr>
        <w:t xml:space="preserve">Taking it up with the </w:t>
      </w:r>
      <w:r w:rsidR="00E24D05">
        <w:rPr>
          <w:rFonts w:asciiTheme="minorHAnsi" w:hAnsiTheme="minorHAnsi" w:cstheme="minorHAnsi"/>
          <w:b/>
          <w:bCs/>
        </w:rPr>
        <w:t>P</w:t>
      </w:r>
      <w:r w:rsidRPr="009D6107">
        <w:rPr>
          <w:rFonts w:asciiTheme="minorHAnsi" w:hAnsiTheme="minorHAnsi" w:cstheme="minorHAnsi"/>
          <w:b/>
          <w:bCs/>
        </w:rPr>
        <w:t xml:space="preserve">erson </w:t>
      </w:r>
      <w:r w:rsidR="00E24D05">
        <w:rPr>
          <w:rFonts w:asciiTheme="minorHAnsi" w:hAnsiTheme="minorHAnsi" w:cstheme="minorHAnsi"/>
          <w:b/>
          <w:bCs/>
        </w:rPr>
        <w:t>C</w:t>
      </w:r>
      <w:r w:rsidRPr="009D6107">
        <w:rPr>
          <w:rFonts w:asciiTheme="minorHAnsi" w:hAnsiTheme="minorHAnsi" w:cstheme="minorHAnsi"/>
          <w:b/>
          <w:bCs/>
        </w:rPr>
        <w:t xml:space="preserve">oncerned </w:t>
      </w:r>
    </w:p>
    <w:p w:rsidRPr="0048286A" w:rsidR="001635B8" w:rsidP="00323AF1" w:rsidRDefault="001635B8" w14:paraId="72104119" w14:textId="390E40BF">
      <w:pPr>
        <w:spacing w:after="199" w:line="276" w:lineRule="auto"/>
        <w:ind w:left="-5" w:right="-8"/>
        <w:jc w:val="both"/>
        <w:rPr>
          <w:rFonts w:asciiTheme="minorHAnsi" w:hAnsiTheme="minorHAnsi" w:cstheme="minorHAnsi"/>
        </w:rPr>
      </w:pPr>
      <w:r w:rsidRPr="0048286A">
        <w:rPr>
          <w:rFonts w:asciiTheme="minorHAnsi" w:hAnsiTheme="minorHAnsi" w:cstheme="minorHAnsi"/>
        </w:rPr>
        <w:t xml:space="preserve">If at all possible, </w:t>
      </w:r>
      <w:r w:rsidR="00FF72F3">
        <w:rPr>
          <w:rFonts w:asciiTheme="minorHAnsi" w:hAnsiTheme="minorHAnsi" w:cstheme="minorHAnsi"/>
        </w:rPr>
        <w:t>it should be made</w:t>
      </w:r>
      <w:r w:rsidRPr="0048286A">
        <w:rPr>
          <w:rFonts w:asciiTheme="minorHAnsi" w:hAnsiTheme="minorHAnsi" w:cstheme="minorHAnsi"/>
        </w:rPr>
        <w:t xml:space="preserve"> clear that his/her behaviour is unacceptable. </w:t>
      </w:r>
      <w:r w:rsidR="00FF72F3">
        <w:rPr>
          <w:rFonts w:asciiTheme="minorHAnsi" w:hAnsiTheme="minorHAnsi" w:cstheme="minorHAnsi"/>
        </w:rPr>
        <w:t>This can be done</w:t>
      </w:r>
      <w:r w:rsidRPr="0048286A">
        <w:rPr>
          <w:rFonts w:asciiTheme="minorHAnsi" w:hAnsiTheme="minorHAnsi" w:cstheme="minorHAnsi"/>
        </w:rPr>
        <w:t xml:space="preserve"> by word of mouth or in writing. If </w:t>
      </w:r>
      <w:r w:rsidR="00FF72F3">
        <w:rPr>
          <w:rFonts w:asciiTheme="minorHAnsi" w:hAnsiTheme="minorHAnsi" w:cstheme="minorHAnsi"/>
        </w:rPr>
        <w:t>done in</w:t>
      </w:r>
      <w:r w:rsidRPr="0048286A">
        <w:rPr>
          <w:rFonts w:asciiTheme="minorHAnsi" w:hAnsiTheme="minorHAnsi" w:cstheme="minorHAnsi"/>
        </w:rPr>
        <w:t xml:space="preserve"> writ</w:t>
      </w:r>
      <w:r w:rsidR="00FF72F3">
        <w:rPr>
          <w:rFonts w:asciiTheme="minorHAnsi" w:hAnsiTheme="minorHAnsi" w:cstheme="minorHAnsi"/>
        </w:rPr>
        <w:t>ing</w:t>
      </w:r>
      <w:r w:rsidRPr="0048286A">
        <w:rPr>
          <w:rFonts w:asciiTheme="minorHAnsi" w:hAnsiTheme="minorHAnsi" w:cstheme="minorHAnsi"/>
        </w:rPr>
        <w:t xml:space="preserve">, </w:t>
      </w:r>
      <w:r w:rsidR="00FF72F3">
        <w:rPr>
          <w:rFonts w:asciiTheme="minorHAnsi" w:hAnsiTheme="minorHAnsi" w:cstheme="minorHAnsi"/>
        </w:rPr>
        <w:t>a copy of the letter should be kept</w:t>
      </w:r>
      <w:r w:rsidRPr="0048286A">
        <w:rPr>
          <w:rFonts w:asciiTheme="minorHAnsi" w:hAnsiTheme="minorHAnsi" w:cstheme="minorHAnsi"/>
        </w:rPr>
        <w:t xml:space="preserve">, bearing in mind that this letter can be used as evidence by the other person. </w:t>
      </w:r>
    </w:p>
    <w:p w:rsidRPr="0048286A" w:rsidR="001635B8" w:rsidP="00323AF1" w:rsidRDefault="00FF72F3" w14:paraId="749E4CFF" w14:textId="5140BE17">
      <w:pPr>
        <w:spacing w:after="199" w:line="276" w:lineRule="auto"/>
        <w:ind w:left="-5" w:right="-8"/>
        <w:jc w:val="both"/>
        <w:rPr>
          <w:rFonts w:asciiTheme="minorHAnsi" w:hAnsiTheme="minorHAnsi" w:cstheme="minorHAnsi"/>
        </w:rPr>
      </w:pPr>
      <w:r>
        <w:rPr>
          <w:rFonts w:asciiTheme="minorHAnsi" w:hAnsiTheme="minorHAnsi" w:cstheme="minorHAnsi"/>
        </w:rPr>
        <w:t>D</w:t>
      </w:r>
      <w:r w:rsidRPr="0048286A" w:rsidR="001635B8">
        <w:rPr>
          <w:rFonts w:asciiTheme="minorHAnsi" w:hAnsiTheme="minorHAnsi" w:cstheme="minorHAnsi"/>
        </w:rPr>
        <w:t xml:space="preserve">etailed notes of any incidents </w:t>
      </w:r>
      <w:r>
        <w:rPr>
          <w:rFonts w:asciiTheme="minorHAnsi" w:hAnsiTheme="minorHAnsi" w:cstheme="minorHAnsi"/>
        </w:rPr>
        <w:t>that caused distress should be kept</w:t>
      </w:r>
      <w:r w:rsidRPr="0048286A" w:rsidR="001635B8">
        <w:rPr>
          <w:rFonts w:asciiTheme="minorHAnsi" w:hAnsiTheme="minorHAnsi" w:cstheme="minorHAnsi"/>
        </w:rPr>
        <w:t>, including information on the ways in which the incidents cause</w:t>
      </w:r>
      <w:r>
        <w:rPr>
          <w:rFonts w:asciiTheme="minorHAnsi" w:hAnsiTheme="minorHAnsi" w:cstheme="minorHAnsi"/>
        </w:rPr>
        <w:t xml:space="preserve">d a </w:t>
      </w:r>
      <w:r w:rsidRPr="0048286A" w:rsidR="001635B8">
        <w:rPr>
          <w:rFonts w:asciiTheme="minorHAnsi" w:hAnsiTheme="minorHAnsi" w:cstheme="minorHAnsi"/>
        </w:rPr>
        <w:t xml:space="preserve">change </w:t>
      </w:r>
      <w:r>
        <w:rPr>
          <w:rFonts w:asciiTheme="minorHAnsi" w:hAnsiTheme="minorHAnsi" w:cstheme="minorHAnsi"/>
        </w:rPr>
        <w:t>in</w:t>
      </w:r>
      <w:r w:rsidRPr="0048286A" w:rsidR="001635B8">
        <w:rPr>
          <w:rFonts w:asciiTheme="minorHAnsi" w:hAnsiTheme="minorHAnsi" w:cstheme="minorHAnsi"/>
        </w:rPr>
        <w:t xml:space="preserve"> work</w:t>
      </w:r>
      <w:r>
        <w:rPr>
          <w:rFonts w:asciiTheme="minorHAnsi" w:hAnsiTheme="minorHAnsi" w:cstheme="minorHAnsi"/>
        </w:rPr>
        <w:t xml:space="preserve"> and learning</w:t>
      </w:r>
      <w:r w:rsidRPr="0048286A" w:rsidR="001635B8">
        <w:rPr>
          <w:rFonts w:asciiTheme="minorHAnsi" w:hAnsiTheme="minorHAnsi" w:cstheme="minorHAnsi"/>
        </w:rPr>
        <w:t xml:space="preserve"> </w:t>
      </w:r>
      <w:r>
        <w:rPr>
          <w:rFonts w:asciiTheme="minorHAnsi" w:hAnsiTheme="minorHAnsi" w:cstheme="minorHAnsi"/>
        </w:rPr>
        <w:t xml:space="preserve">patterns </w:t>
      </w:r>
      <w:r w:rsidRPr="0048286A" w:rsidR="001635B8">
        <w:rPr>
          <w:rFonts w:asciiTheme="minorHAnsi" w:hAnsiTheme="minorHAnsi" w:cstheme="minorHAnsi"/>
        </w:rPr>
        <w:t xml:space="preserve">or social life. </w:t>
      </w:r>
      <w:r>
        <w:rPr>
          <w:rFonts w:asciiTheme="minorHAnsi" w:hAnsiTheme="minorHAnsi" w:cstheme="minorHAnsi"/>
        </w:rPr>
        <w:t>Notes</w:t>
      </w:r>
      <w:r w:rsidRPr="0048286A" w:rsidR="001635B8">
        <w:rPr>
          <w:rFonts w:asciiTheme="minorHAnsi" w:hAnsiTheme="minorHAnsi" w:cstheme="minorHAnsi"/>
        </w:rPr>
        <w:t xml:space="preserve"> of who witnessed </w:t>
      </w:r>
      <w:r>
        <w:rPr>
          <w:rFonts w:asciiTheme="minorHAnsi" w:hAnsiTheme="minorHAnsi" w:cstheme="minorHAnsi"/>
        </w:rPr>
        <w:t>any</w:t>
      </w:r>
      <w:r w:rsidRPr="0048286A" w:rsidR="001635B8">
        <w:rPr>
          <w:rFonts w:asciiTheme="minorHAnsi" w:hAnsiTheme="minorHAnsi" w:cstheme="minorHAnsi"/>
        </w:rPr>
        <w:t xml:space="preserve"> incidents</w:t>
      </w:r>
      <w:r>
        <w:rPr>
          <w:rFonts w:asciiTheme="minorHAnsi" w:hAnsiTheme="minorHAnsi" w:cstheme="minorHAnsi"/>
        </w:rPr>
        <w:t xml:space="preserve"> should also be retained</w:t>
      </w:r>
      <w:r w:rsidRPr="0048286A" w:rsidR="001635B8">
        <w:rPr>
          <w:rFonts w:asciiTheme="minorHAnsi" w:hAnsiTheme="minorHAnsi" w:cstheme="minorHAnsi"/>
        </w:rPr>
        <w:t xml:space="preserve">. </w:t>
      </w:r>
    </w:p>
    <w:p w:rsidRPr="0048286A" w:rsidR="001635B8" w:rsidP="00323AF1" w:rsidRDefault="001635B8" w14:paraId="77FCC8A5" w14:textId="77A96E09">
      <w:pPr>
        <w:spacing w:after="215" w:line="259" w:lineRule="auto"/>
        <w:ind w:left="0" w:firstLine="0"/>
        <w:jc w:val="both"/>
        <w:rPr>
          <w:rFonts w:asciiTheme="minorHAnsi" w:hAnsiTheme="minorHAnsi" w:cstheme="minorHAnsi"/>
        </w:rPr>
      </w:pPr>
      <w:r w:rsidRPr="0048286A">
        <w:rPr>
          <w:rFonts w:asciiTheme="minorHAnsi" w:hAnsiTheme="minorHAnsi" w:cstheme="minorHAnsi"/>
        </w:rPr>
        <w:t xml:space="preserve">If </w:t>
      </w:r>
      <w:r w:rsidR="00FF72F3">
        <w:rPr>
          <w:rFonts w:asciiTheme="minorHAnsi" w:hAnsiTheme="minorHAnsi" w:cstheme="minorHAnsi"/>
        </w:rPr>
        <w:t>a person feels</w:t>
      </w:r>
      <w:r w:rsidRPr="0048286A">
        <w:rPr>
          <w:rFonts w:asciiTheme="minorHAnsi" w:hAnsiTheme="minorHAnsi" w:cstheme="minorHAnsi"/>
        </w:rPr>
        <w:t xml:space="preserve"> unable to take </w:t>
      </w:r>
      <w:r w:rsidR="00FF72F3">
        <w:rPr>
          <w:rFonts w:asciiTheme="minorHAnsi" w:hAnsiTheme="minorHAnsi" w:cstheme="minorHAnsi"/>
        </w:rPr>
        <w:t>the matter</w:t>
      </w:r>
      <w:r w:rsidRPr="0048286A">
        <w:rPr>
          <w:rFonts w:asciiTheme="minorHAnsi" w:hAnsiTheme="minorHAnsi" w:cstheme="minorHAnsi"/>
        </w:rPr>
        <w:t xml:space="preserve"> up with the person concerned, or if harassment continues, further action </w:t>
      </w:r>
      <w:r w:rsidR="00FF72F3">
        <w:rPr>
          <w:rFonts w:asciiTheme="minorHAnsi" w:hAnsiTheme="minorHAnsi" w:cstheme="minorHAnsi"/>
        </w:rPr>
        <w:t xml:space="preserve">can be taken </w:t>
      </w:r>
      <w:r w:rsidRPr="0048286A">
        <w:rPr>
          <w:rFonts w:asciiTheme="minorHAnsi" w:hAnsiTheme="minorHAnsi" w:cstheme="minorHAnsi"/>
        </w:rPr>
        <w:t xml:space="preserve">through one of the following. </w:t>
      </w:r>
    </w:p>
    <w:p w:rsidRPr="0048286A" w:rsidR="001635B8" w:rsidP="00323AF1" w:rsidRDefault="00FF72F3" w14:paraId="37AA6571" w14:textId="77FAB4F1">
      <w:pPr>
        <w:pStyle w:val="Heading2"/>
        <w:ind w:left="0" w:firstLine="0"/>
        <w:jc w:val="both"/>
        <w:rPr>
          <w:rFonts w:asciiTheme="minorHAnsi" w:hAnsiTheme="minorHAnsi" w:cstheme="minorHAnsi"/>
        </w:rPr>
      </w:pPr>
      <w:r>
        <w:rPr>
          <w:rFonts w:asciiTheme="minorHAnsi" w:hAnsiTheme="minorHAnsi" w:cstheme="minorHAnsi"/>
        </w:rPr>
        <w:t>T</w:t>
      </w:r>
      <w:r w:rsidRPr="0048286A" w:rsidR="001635B8">
        <w:rPr>
          <w:rFonts w:asciiTheme="minorHAnsi" w:hAnsiTheme="minorHAnsi" w:cstheme="minorHAnsi"/>
        </w:rPr>
        <w:t xml:space="preserve">aking </w:t>
      </w:r>
      <w:r w:rsidR="00E24D05">
        <w:rPr>
          <w:rFonts w:asciiTheme="minorHAnsi" w:hAnsiTheme="minorHAnsi" w:cstheme="minorHAnsi"/>
        </w:rPr>
        <w:t>I</w:t>
      </w:r>
      <w:r w:rsidRPr="0048286A" w:rsidR="001635B8">
        <w:rPr>
          <w:rFonts w:asciiTheme="minorHAnsi" w:hAnsiTheme="minorHAnsi" w:cstheme="minorHAnsi"/>
        </w:rPr>
        <w:t xml:space="preserve">nformal </w:t>
      </w:r>
      <w:r w:rsidR="00E24D05">
        <w:rPr>
          <w:rFonts w:asciiTheme="minorHAnsi" w:hAnsiTheme="minorHAnsi" w:cstheme="minorHAnsi"/>
        </w:rPr>
        <w:t>A</w:t>
      </w:r>
      <w:r w:rsidRPr="0048286A" w:rsidR="001635B8">
        <w:rPr>
          <w:rFonts w:asciiTheme="minorHAnsi" w:hAnsiTheme="minorHAnsi" w:cstheme="minorHAnsi"/>
        </w:rPr>
        <w:t xml:space="preserve">dvice </w:t>
      </w:r>
    </w:p>
    <w:p w:rsidRPr="0048286A" w:rsidR="001635B8" w:rsidP="00323AF1" w:rsidRDefault="00FF72F3" w14:paraId="1F027180" w14:textId="4690C1E3">
      <w:pPr>
        <w:spacing w:after="253"/>
        <w:ind w:left="-5"/>
        <w:jc w:val="both"/>
        <w:rPr>
          <w:rFonts w:asciiTheme="minorHAnsi" w:hAnsiTheme="minorHAnsi" w:cstheme="minorHAnsi"/>
        </w:rPr>
      </w:pPr>
      <w:r>
        <w:rPr>
          <w:rFonts w:asciiTheme="minorHAnsi" w:hAnsiTheme="minorHAnsi" w:cstheme="minorHAnsi"/>
        </w:rPr>
        <w:t>Advice can be taken</w:t>
      </w:r>
      <w:r w:rsidRPr="0048286A" w:rsidR="001635B8">
        <w:rPr>
          <w:rFonts w:asciiTheme="minorHAnsi" w:hAnsiTheme="minorHAnsi" w:cstheme="minorHAnsi"/>
        </w:rPr>
        <w:t xml:space="preserve"> from various </w:t>
      </w:r>
      <w:r>
        <w:rPr>
          <w:rFonts w:asciiTheme="minorHAnsi" w:hAnsiTheme="minorHAnsi" w:cstheme="minorHAnsi"/>
        </w:rPr>
        <w:t xml:space="preserve">internal </w:t>
      </w:r>
      <w:r w:rsidRPr="0048286A" w:rsidR="001635B8">
        <w:rPr>
          <w:rFonts w:asciiTheme="minorHAnsi" w:hAnsiTheme="minorHAnsi" w:cstheme="minorHAnsi"/>
        </w:rPr>
        <w:t xml:space="preserve">sources, including: </w:t>
      </w:r>
    </w:p>
    <w:p w:rsidRPr="00FF72F3" w:rsidR="001635B8" w:rsidP="00323AF1" w:rsidRDefault="001635B8" w14:paraId="3BC8FFFC" w14:textId="5EBD7D78">
      <w:pPr>
        <w:pStyle w:val="ListParagraph"/>
        <w:numPr>
          <w:ilvl w:val="0"/>
          <w:numId w:val="8"/>
        </w:numPr>
        <w:spacing w:after="231"/>
        <w:jc w:val="both"/>
        <w:rPr>
          <w:rFonts w:asciiTheme="minorHAnsi" w:hAnsiTheme="minorHAnsi" w:cstheme="minorHAnsi"/>
        </w:rPr>
      </w:pPr>
      <w:r w:rsidRPr="00FF72F3">
        <w:rPr>
          <w:rFonts w:asciiTheme="minorHAnsi" w:hAnsiTheme="minorHAnsi" w:cstheme="minorHAnsi"/>
        </w:rPr>
        <w:t xml:space="preserve">Student </w:t>
      </w:r>
      <w:r w:rsidR="009D6107">
        <w:rPr>
          <w:rFonts w:asciiTheme="minorHAnsi" w:hAnsiTheme="minorHAnsi" w:cstheme="minorHAnsi"/>
        </w:rPr>
        <w:t>Support Worker</w:t>
      </w:r>
    </w:p>
    <w:p w:rsidRPr="00FF72F3" w:rsidR="001635B8" w:rsidP="1E5464CF" w:rsidRDefault="009D6107" w14:paraId="29114123" w14:textId="2CDAF9EE">
      <w:pPr>
        <w:pStyle w:val="ListParagraph"/>
        <w:numPr>
          <w:ilvl w:val="0"/>
          <w:numId w:val="8"/>
        </w:numPr>
        <w:jc w:val="both"/>
        <w:rPr>
          <w:rFonts w:ascii="Calibri" w:hAnsi="Calibri" w:cs="Calibri" w:asciiTheme="minorAscii" w:hAnsiTheme="minorAscii" w:cstheme="minorAscii"/>
        </w:rPr>
      </w:pPr>
      <w:r w:rsidRPr="1E5464CF" w:rsidR="009D6107">
        <w:rPr>
          <w:rFonts w:ascii="Calibri" w:hAnsi="Calibri" w:cs="Calibri" w:asciiTheme="minorAscii" w:hAnsiTheme="minorAscii" w:cstheme="minorAscii"/>
        </w:rPr>
        <w:t>Programme Lead</w:t>
      </w:r>
    </w:p>
    <w:p w:rsidRPr="00FF72F3" w:rsidR="001635B8" w:rsidP="1E5464CF" w:rsidRDefault="009D6107" w14:paraId="18865483" w14:textId="16050A94">
      <w:pPr>
        <w:pStyle w:val="ListParagraph"/>
        <w:numPr>
          <w:ilvl w:val="0"/>
          <w:numId w:val="8"/>
        </w:numPr>
        <w:jc w:val="both"/>
        <w:rPr>
          <w:rFonts w:ascii="Calibri" w:hAnsi="Calibri" w:cs="Calibri" w:asciiTheme="minorAscii" w:hAnsiTheme="minorAscii" w:cstheme="minorAscii"/>
        </w:rPr>
      </w:pPr>
      <w:r w:rsidRPr="1E5464CF" w:rsidR="5438377D">
        <w:rPr>
          <w:rFonts w:ascii="Calibri" w:hAnsi="Calibri" w:cs="Calibri" w:asciiTheme="minorAscii" w:hAnsiTheme="minorAscii" w:cstheme="minorAscii"/>
        </w:rPr>
        <w:t>S</w:t>
      </w:r>
      <w:r w:rsidRPr="1E5464CF" w:rsidR="009D6107">
        <w:rPr>
          <w:rFonts w:ascii="Calibri" w:hAnsi="Calibri" w:cs="Calibri" w:asciiTheme="minorAscii" w:hAnsiTheme="minorAscii" w:cstheme="minorAscii"/>
        </w:rPr>
        <w:t>enior Leader</w:t>
      </w:r>
    </w:p>
    <w:p w:rsidRPr="00FF72F3" w:rsidR="00FF72F3" w:rsidP="00323AF1" w:rsidRDefault="009D6107" w14:paraId="34041ED9" w14:textId="63477E9F">
      <w:pPr>
        <w:pStyle w:val="ListParagraph"/>
        <w:numPr>
          <w:ilvl w:val="0"/>
          <w:numId w:val="8"/>
        </w:numPr>
        <w:jc w:val="both"/>
        <w:rPr>
          <w:rFonts w:asciiTheme="minorHAnsi" w:hAnsiTheme="minorHAnsi" w:cstheme="minorHAnsi"/>
        </w:rPr>
      </w:pPr>
      <w:r>
        <w:rPr>
          <w:rFonts w:asciiTheme="minorHAnsi" w:hAnsiTheme="minorHAnsi" w:cstheme="minorHAnsi"/>
        </w:rPr>
        <w:t>Student Representative</w:t>
      </w:r>
    </w:p>
    <w:p w:rsidR="001635B8" w:rsidP="00323AF1" w:rsidRDefault="00FF72F3" w14:paraId="607A1E36" w14:textId="6E848F57">
      <w:pPr>
        <w:spacing w:after="0" w:line="259" w:lineRule="auto"/>
        <w:ind w:left="0" w:firstLine="0"/>
        <w:jc w:val="both"/>
        <w:rPr>
          <w:rFonts w:asciiTheme="minorHAnsi" w:hAnsiTheme="minorHAnsi" w:cstheme="minorHAnsi"/>
        </w:rPr>
      </w:pPr>
      <w:r>
        <w:rPr>
          <w:rFonts w:asciiTheme="minorHAnsi" w:hAnsiTheme="minorHAnsi" w:cstheme="minorHAnsi"/>
        </w:rPr>
        <w:lastRenderedPageBreak/>
        <w:t>Any</w:t>
      </w:r>
      <w:r w:rsidRPr="0048286A" w:rsidR="001635B8">
        <w:rPr>
          <w:rFonts w:asciiTheme="minorHAnsi" w:hAnsiTheme="minorHAnsi" w:cstheme="minorHAnsi"/>
        </w:rPr>
        <w:t xml:space="preserve"> discussion with the </w:t>
      </w:r>
      <w:r w:rsidRPr="0048286A" w:rsidR="008C6F41">
        <w:rPr>
          <w:rFonts w:asciiTheme="minorHAnsi" w:hAnsiTheme="minorHAnsi" w:cstheme="minorHAnsi"/>
        </w:rPr>
        <w:t>above-mentioned</w:t>
      </w:r>
      <w:r w:rsidRPr="0048286A" w:rsidR="001635B8">
        <w:rPr>
          <w:rFonts w:asciiTheme="minorHAnsi" w:hAnsiTheme="minorHAnsi" w:cstheme="minorHAnsi"/>
        </w:rPr>
        <w:t xml:space="preserve"> sources will be private and confidential, </w:t>
      </w:r>
      <w:r>
        <w:rPr>
          <w:rFonts w:asciiTheme="minorHAnsi" w:hAnsiTheme="minorHAnsi" w:cstheme="minorHAnsi"/>
        </w:rPr>
        <w:t>those suffering bullying or harassment</w:t>
      </w:r>
      <w:r w:rsidRPr="0048286A" w:rsidR="001635B8">
        <w:rPr>
          <w:rFonts w:asciiTheme="minorHAnsi" w:hAnsiTheme="minorHAnsi" w:cstheme="minorHAnsi"/>
        </w:rPr>
        <w:t xml:space="preserve"> can bring a friend </w:t>
      </w:r>
      <w:r>
        <w:rPr>
          <w:rFonts w:asciiTheme="minorHAnsi" w:hAnsiTheme="minorHAnsi" w:cstheme="minorHAnsi"/>
        </w:rPr>
        <w:t>or colleague with them</w:t>
      </w:r>
      <w:r w:rsidRPr="0048286A" w:rsidR="001635B8">
        <w:rPr>
          <w:rFonts w:asciiTheme="minorHAnsi" w:hAnsiTheme="minorHAnsi" w:cstheme="minorHAnsi"/>
        </w:rPr>
        <w:t xml:space="preserve">. They (above sources) may be able to make informal approaches to the person concerned to ensure that harassment is not repeated. The decision whether to go further will depend on </w:t>
      </w:r>
      <w:r w:rsidR="00DF0650">
        <w:rPr>
          <w:rFonts w:asciiTheme="minorHAnsi" w:hAnsiTheme="minorHAnsi" w:cstheme="minorHAnsi"/>
        </w:rPr>
        <w:t>the person raising the concern</w:t>
      </w:r>
      <w:r w:rsidRPr="0048286A" w:rsidR="001635B8">
        <w:rPr>
          <w:rFonts w:asciiTheme="minorHAnsi" w:hAnsiTheme="minorHAnsi" w:cstheme="minorHAnsi"/>
        </w:rPr>
        <w:t xml:space="preserve">. Even </w:t>
      </w:r>
      <w:r w:rsidR="00DF0650">
        <w:rPr>
          <w:rFonts w:asciiTheme="minorHAnsi" w:hAnsiTheme="minorHAnsi" w:cstheme="minorHAnsi"/>
        </w:rPr>
        <w:t>if complaints are</w:t>
      </w:r>
      <w:r w:rsidRPr="0048286A" w:rsidR="001635B8">
        <w:rPr>
          <w:rFonts w:asciiTheme="minorHAnsi" w:hAnsiTheme="minorHAnsi" w:cstheme="minorHAnsi"/>
        </w:rPr>
        <w:t xml:space="preserve"> about conduct that is actually criminal, no proceedings can take place without </w:t>
      </w:r>
      <w:r w:rsidR="00DF0650">
        <w:rPr>
          <w:rFonts w:asciiTheme="minorHAnsi" w:hAnsiTheme="minorHAnsi" w:cstheme="minorHAnsi"/>
        </w:rPr>
        <w:t>the persons</w:t>
      </w:r>
      <w:r w:rsidRPr="0048286A" w:rsidR="001635B8">
        <w:rPr>
          <w:rFonts w:asciiTheme="minorHAnsi" w:hAnsiTheme="minorHAnsi" w:cstheme="minorHAnsi"/>
        </w:rPr>
        <w:t xml:space="preserve"> </w:t>
      </w:r>
      <w:r w:rsidR="00DF0650">
        <w:rPr>
          <w:rFonts w:asciiTheme="minorHAnsi" w:hAnsiTheme="minorHAnsi" w:cstheme="minorHAnsi"/>
        </w:rPr>
        <w:t>express wishes</w:t>
      </w:r>
      <w:r w:rsidRPr="0048286A" w:rsidR="001635B8">
        <w:rPr>
          <w:rFonts w:asciiTheme="minorHAnsi" w:hAnsiTheme="minorHAnsi" w:cstheme="minorHAnsi"/>
        </w:rPr>
        <w:t xml:space="preserve"> and evidence</w:t>
      </w:r>
      <w:r w:rsidR="00DF0650">
        <w:rPr>
          <w:rFonts w:asciiTheme="minorHAnsi" w:hAnsiTheme="minorHAnsi" w:cstheme="minorHAnsi"/>
        </w:rPr>
        <w:t>.</w:t>
      </w:r>
      <w:r w:rsidRPr="0048286A" w:rsidR="001635B8">
        <w:rPr>
          <w:rFonts w:asciiTheme="minorHAnsi" w:hAnsiTheme="minorHAnsi" w:cstheme="minorHAnsi"/>
        </w:rPr>
        <w:t xml:space="preserve"> </w:t>
      </w:r>
      <w:r w:rsidR="00DF0650">
        <w:rPr>
          <w:rFonts w:asciiTheme="minorHAnsi" w:hAnsiTheme="minorHAnsi" w:cstheme="minorHAnsi"/>
        </w:rPr>
        <w:t xml:space="preserve">However, </w:t>
      </w:r>
      <w:r w:rsidRPr="0048286A" w:rsidR="001635B8">
        <w:rPr>
          <w:rFonts w:asciiTheme="minorHAnsi" w:hAnsiTheme="minorHAnsi" w:cstheme="minorHAnsi"/>
        </w:rPr>
        <w:t xml:space="preserve">it may be impossible to prevent </w:t>
      </w:r>
      <w:r w:rsidR="00DF0650">
        <w:rPr>
          <w:rFonts w:asciiTheme="minorHAnsi" w:hAnsiTheme="minorHAnsi" w:cstheme="minorHAnsi"/>
        </w:rPr>
        <w:t>any</w:t>
      </w:r>
      <w:r w:rsidRPr="0048286A" w:rsidR="001635B8">
        <w:rPr>
          <w:rFonts w:asciiTheme="minorHAnsi" w:hAnsiTheme="minorHAnsi" w:cstheme="minorHAnsi"/>
        </w:rPr>
        <w:t xml:space="preserve"> </w:t>
      </w:r>
      <w:r w:rsidRPr="0048286A" w:rsidR="00DF0650">
        <w:rPr>
          <w:rFonts w:asciiTheme="minorHAnsi" w:hAnsiTheme="minorHAnsi" w:cstheme="minorHAnsi"/>
        </w:rPr>
        <w:t>document</w:t>
      </w:r>
      <w:r w:rsidR="00DF0650">
        <w:rPr>
          <w:rFonts w:asciiTheme="minorHAnsi" w:hAnsiTheme="minorHAnsi" w:cstheme="minorHAnsi"/>
        </w:rPr>
        <w:t>ation</w:t>
      </w:r>
      <w:r w:rsidRPr="0048286A" w:rsidR="001635B8">
        <w:rPr>
          <w:rFonts w:asciiTheme="minorHAnsi" w:hAnsiTheme="minorHAnsi" w:cstheme="minorHAnsi"/>
        </w:rPr>
        <w:t xml:space="preserve"> being used as evidence.</w:t>
      </w:r>
    </w:p>
    <w:p w:rsidRPr="0048286A" w:rsidR="00DF0650" w:rsidP="00323AF1" w:rsidRDefault="00DF0650" w14:paraId="615452FC" w14:textId="77777777">
      <w:pPr>
        <w:spacing w:after="0" w:line="259" w:lineRule="auto"/>
        <w:ind w:left="0" w:firstLine="0"/>
        <w:jc w:val="both"/>
        <w:rPr>
          <w:rFonts w:asciiTheme="minorHAnsi" w:hAnsiTheme="minorHAnsi" w:cstheme="minorHAnsi"/>
        </w:rPr>
      </w:pPr>
    </w:p>
    <w:p w:rsidRPr="0048286A" w:rsidR="001635B8" w:rsidP="00323AF1" w:rsidRDefault="001635B8" w14:paraId="47E5E1CC" w14:textId="6A59EE80">
      <w:pPr>
        <w:pStyle w:val="Heading2"/>
        <w:ind w:left="0" w:firstLine="0"/>
        <w:jc w:val="both"/>
        <w:rPr>
          <w:rFonts w:asciiTheme="minorHAnsi" w:hAnsiTheme="minorHAnsi" w:cstheme="minorHAnsi"/>
        </w:rPr>
      </w:pPr>
      <w:r w:rsidRPr="0048286A">
        <w:rPr>
          <w:rFonts w:asciiTheme="minorHAnsi" w:hAnsiTheme="minorHAnsi" w:cstheme="minorHAnsi"/>
        </w:rPr>
        <w:t xml:space="preserve">Formal </w:t>
      </w:r>
      <w:r w:rsidR="00E24D05">
        <w:rPr>
          <w:rFonts w:asciiTheme="minorHAnsi" w:hAnsiTheme="minorHAnsi" w:cstheme="minorHAnsi"/>
        </w:rPr>
        <w:t>C</w:t>
      </w:r>
      <w:r w:rsidRPr="0048286A">
        <w:rPr>
          <w:rFonts w:asciiTheme="minorHAnsi" w:hAnsiTheme="minorHAnsi" w:cstheme="minorHAnsi"/>
        </w:rPr>
        <w:t xml:space="preserve">omplaint </w:t>
      </w:r>
    </w:p>
    <w:p w:rsidRPr="0048286A" w:rsidR="001635B8" w:rsidP="00323AF1" w:rsidRDefault="00DF0650" w14:paraId="59142354" w14:textId="71D4A2C3">
      <w:pPr>
        <w:ind w:left="-5"/>
        <w:jc w:val="both"/>
        <w:rPr>
          <w:rFonts w:asciiTheme="minorHAnsi" w:hAnsiTheme="minorHAnsi" w:cstheme="minorHAnsi"/>
        </w:rPr>
      </w:pPr>
      <w:r>
        <w:rPr>
          <w:rFonts w:asciiTheme="minorHAnsi" w:hAnsiTheme="minorHAnsi" w:cstheme="minorHAnsi"/>
        </w:rPr>
        <w:t>Any complainants are</w:t>
      </w:r>
      <w:r w:rsidRPr="0048286A" w:rsidR="001635B8">
        <w:rPr>
          <w:rFonts w:asciiTheme="minorHAnsi" w:hAnsiTheme="minorHAnsi" w:cstheme="minorHAnsi"/>
        </w:rPr>
        <w:t xml:space="preserve"> strongly advised to take the informal route first, with the support of </w:t>
      </w:r>
      <w:r w:rsidRPr="0048286A">
        <w:rPr>
          <w:rFonts w:asciiTheme="minorHAnsi" w:hAnsiTheme="minorHAnsi" w:cstheme="minorHAnsi"/>
        </w:rPr>
        <w:t>above-mentioned</w:t>
      </w:r>
      <w:r w:rsidRPr="0048286A" w:rsidR="001635B8">
        <w:rPr>
          <w:rFonts w:asciiTheme="minorHAnsi" w:hAnsiTheme="minorHAnsi" w:cstheme="minorHAnsi"/>
        </w:rPr>
        <w:t xml:space="preserve"> sources. This may </w:t>
      </w:r>
      <w:r>
        <w:rPr>
          <w:rFonts w:asciiTheme="minorHAnsi" w:hAnsiTheme="minorHAnsi" w:cstheme="minorHAnsi"/>
        </w:rPr>
        <w:t xml:space="preserve">lead to a decision </w:t>
      </w:r>
      <w:r w:rsidRPr="0048286A" w:rsidR="001635B8">
        <w:rPr>
          <w:rFonts w:asciiTheme="minorHAnsi" w:hAnsiTheme="minorHAnsi" w:cstheme="minorHAnsi"/>
        </w:rPr>
        <w:t xml:space="preserve">whether to make a formal complaint or not. </w:t>
      </w:r>
    </w:p>
    <w:p w:rsidRPr="008C6F41" w:rsidR="008C6F41" w:rsidP="1E5464CF" w:rsidRDefault="008C6F41" w14:paraId="28D458C4" w14:textId="2D7148E0">
      <w:pPr>
        <w:ind w:left="-5"/>
        <w:jc w:val="both"/>
        <w:rPr>
          <w:rFonts w:ascii="Calibri" w:hAnsi="Calibri" w:cs="Calibri" w:asciiTheme="minorAscii" w:hAnsiTheme="minorAscii" w:cstheme="minorAscii"/>
          <w:lang w:bidi="en-GB"/>
        </w:rPr>
      </w:pPr>
      <w:r w:rsidRPr="1E5464CF" w:rsidR="008C6F41">
        <w:rPr>
          <w:rFonts w:ascii="Calibri" w:hAnsi="Calibri" w:cs="Calibri" w:asciiTheme="minorAscii" w:hAnsiTheme="minorAscii" w:cstheme="minorAscii"/>
          <w:lang w:bidi="en-GB"/>
        </w:rPr>
        <w:t xml:space="preserve">If after following the informal route complainants do not feel their complaint has been dealt with satisfactorily, or if they feel the informal route is not appropriate for a specific complaint, </w:t>
      </w:r>
      <w:r w:rsidRPr="1E5464CF" w:rsidR="008C6F41">
        <w:rPr>
          <w:rFonts w:ascii="Calibri" w:hAnsi="Calibri" w:cs="Calibri" w:asciiTheme="minorAscii" w:hAnsiTheme="minorAscii" w:cstheme="minorAscii"/>
          <w:lang w:bidi="en-GB"/>
        </w:rPr>
        <w:t xml:space="preserve">they should </w:t>
      </w:r>
      <w:r w:rsidRPr="1E5464CF" w:rsidR="008C6F41">
        <w:rPr>
          <w:rFonts w:ascii="Calibri" w:hAnsi="Calibri" w:cs="Calibri" w:asciiTheme="minorAscii" w:hAnsiTheme="minorAscii" w:cstheme="minorAscii"/>
          <w:lang w:bidi="en-GB"/>
        </w:rPr>
        <w:t xml:space="preserve">follow a formal procedure by emailing </w:t>
      </w:r>
      <w:r w:rsidRPr="1E5464CF" w:rsidR="00EA0278">
        <w:rPr>
          <w:rFonts w:ascii="Calibri" w:hAnsi="Calibri" w:cs="Calibri" w:asciiTheme="minorAscii" w:hAnsiTheme="minorAscii" w:cstheme="minorAscii"/>
          <w:lang w:bidi="en-GB"/>
        </w:rPr>
        <w:t xml:space="preserve">either the </w:t>
      </w:r>
      <w:r w:rsidRPr="1E5464CF" w:rsidR="009D6107">
        <w:rPr>
          <w:rFonts w:ascii="Calibri" w:hAnsi="Calibri" w:cs="Calibri" w:asciiTheme="minorAscii" w:hAnsiTheme="minorAscii" w:cstheme="minorAscii"/>
          <w:lang w:bidi="en-GB"/>
        </w:rPr>
        <w:t>Higher Education</w:t>
      </w:r>
      <w:r w:rsidRPr="1E5464CF" w:rsidR="00EA0278">
        <w:rPr>
          <w:rFonts w:ascii="Calibri" w:hAnsi="Calibri" w:cs="Calibri" w:asciiTheme="minorAscii" w:hAnsiTheme="minorAscii" w:cstheme="minorAscii"/>
          <w:lang w:bidi="en-GB"/>
        </w:rPr>
        <w:t xml:space="preserve"> Manager, </w:t>
      </w:r>
      <w:r w:rsidRPr="1E5464CF" w:rsidR="349F7610">
        <w:rPr>
          <w:rFonts w:ascii="Calibri" w:hAnsi="Calibri" w:cs="Calibri" w:asciiTheme="minorAscii" w:hAnsiTheme="minorAscii" w:cstheme="minorAscii"/>
          <w:lang w:bidi="en-GB"/>
        </w:rPr>
        <w:t>an a</w:t>
      </w:r>
      <w:r w:rsidRPr="1E5464CF" w:rsidR="00EA0278">
        <w:rPr>
          <w:rFonts w:ascii="Calibri" w:hAnsi="Calibri" w:cs="Calibri" w:asciiTheme="minorAscii" w:hAnsiTheme="minorAscii" w:cstheme="minorAscii"/>
          <w:lang w:bidi="en-GB"/>
        </w:rPr>
        <w:t>dministrat</w:t>
      </w:r>
      <w:r w:rsidRPr="1E5464CF" w:rsidR="5A2E1301">
        <w:rPr>
          <w:rFonts w:ascii="Calibri" w:hAnsi="Calibri" w:cs="Calibri" w:asciiTheme="minorAscii" w:hAnsiTheme="minorAscii" w:cstheme="minorAscii"/>
          <w:lang w:bidi="en-GB"/>
        </w:rPr>
        <w:t>or</w:t>
      </w:r>
      <w:r w:rsidRPr="1E5464CF" w:rsidR="00EA0278">
        <w:rPr>
          <w:rFonts w:ascii="Calibri" w:hAnsi="Calibri" w:cs="Calibri" w:asciiTheme="minorAscii" w:hAnsiTheme="minorAscii" w:cstheme="minorAscii"/>
          <w:lang w:bidi="en-GB"/>
        </w:rPr>
        <w:t xml:space="preserve"> or the Designated Safeguarding Officer (DSO) submitting </w:t>
      </w:r>
      <w:r w:rsidRPr="1E5464CF" w:rsidR="00EA0278">
        <w:rPr>
          <w:rFonts w:ascii="Calibri" w:hAnsi="Calibri" w:cs="Calibri" w:asciiTheme="minorAscii" w:hAnsiTheme="minorAscii" w:cstheme="minorAscii"/>
          <w:lang w:bidi="en-GB"/>
        </w:rPr>
        <w:t xml:space="preserve">the following </w:t>
      </w:r>
      <w:proofErr w:type="gramStart"/>
      <w:r w:rsidRPr="1E5464CF" w:rsidR="00EA0278">
        <w:rPr>
          <w:rFonts w:ascii="Calibri" w:hAnsi="Calibri" w:cs="Calibri" w:asciiTheme="minorAscii" w:hAnsiTheme="minorAscii" w:cstheme="minorAscii"/>
          <w:lang w:bidi="en-GB"/>
        </w:rPr>
        <w:t>details</w:t>
      </w:r>
      <w:r w:rsidRPr="1E5464CF" w:rsidR="00EA0278">
        <w:rPr>
          <w:rFonts w:ascii="Calibri" w:hAnsi="Calibri" w:cs="Calibri" w:asciiTheme="minorAscii" w:hAnsiTheme="minorAscii" w:cstheme="minorAscii"/>
          <w:lang w:bidi="en-GB"/>
        </w:rPr>
        <w:t>;</w:t>
      </w:r>
      <w:proofErr w:type="gramEnd"/>
    </w:p>
    <w:p w:rsidRPr="00EA0278" w:rsidR="008C6F41" w:rsidP="00323AF1" w:rsidRDefault="00EA0278" w14:paraId="36112CC3" w14:textId="59B6AEE1">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N</w:t>
      </w:r>
      <w:r w:rsidRPr="00EA0278" w:rsidR="008C6F41">
        <w:rPr>
          <w:rFonts w:asciiTheme="minorHAnsi" w:hAnsiTheme="minorHAnsi" w:cstheme="minorHAnsi"/>
          <w:lang w:bidi="en-GB"/>
        </w:rPr>
        <w:t>ature of the complaint</w:t>
      </w:r>
    </w:p>
    <w:p w:rsidRPr="00EA0278" w:rsidR="008C6F41" w:rsidP="00323AF1" w:rsidRDefault="008C6F41" w14:paraId="4BEEF368"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Date the matter occurred</w:t>
      </w:r>
    </w:p>
    <w:p w:rsidRPr="00EA0278" w:rsidR="008C6F41" w:rsidP="00323AF1" w:rsidRDefault="008C6F41" w14:paraId="28FCA9F6" w14:textId="505FD67D">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Consequences as result</w:t>
      </w:r>
    </w:p>
    <w:p w:rsidRPr="00EA0278" w:rsidR="008C6F41" w:rsidP="00323AF1" w:rsidRDefault="008C6F41" w14:paraId="0010F94B"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Remedy sought</w:t>
      </w:r>
    </w:p>
    <w:p w:rsidRPr="00EA0278" w:rsidR="008C6F41" w:rsidP="00323AF1" w:rsidRDefault="008C6F41" w14:paraId="26386B32"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Supporting evidence</w:t>
      </w:r>
    </w:p>
    <w:p w:rsidRPr="008C6F41" w:rsidR="008C6F41" w:rsidP="00323AF1" w:rsidRDefault="00EA0278" w14:paraId="6F513FC8" w14:textId="7F3780A2">
      <w:pPr>
        <w:ind w:left="-5"/>
        <w:jc w:val="both"/>
        <w:rPr>
          <w:rFonts w:asciiTheme="minorHAnsi" w:hAnsiTheme="minorHAnsi" w:cstheme="minorHAnsi"/>
          <w:lang w:bidi="en-GB"/>
        </w:rPr>
      </w:pPr>
      <w:r w:rsidRPr="00EA0278">
        <w:rPr>
          <w:rFonts w:asciiTheme="minorHAnsi" w:hAnsiTheme="minorHAnsi" w:cstheme="minorHAnsi"/>
          <w:lang w:bidi="en-GB"/>
        </w:rPr>
        <w:t>The College</w:t>
      </w:r>
      <w:r w:rsidRPr="008C6F41" w:rsidR="008C6F41">
        <w:rPr>
          <w:rFonts w:asciiTheme="minorHAnsi" w:hAnsiTheme="minorHAnsi" w:cstheme="minorHAnsi"/>
          <w:lang w:bidi="en-GB"/>
        </w:rPr>
        <w:t xml:space="preserve"> will acknowledge receipt of all complaints in writing within 2 working days, together with a copy of this procedure. The appointed person will then investigate the complaint. This may involve sharing information with the relevant departmental head or seek feedback where required from any associated teams, or indeed require further clarification </w:t>
      </w:r>
      <w:r w:rsidR="009D6107">
        <w:rPr>
          <w:rFonts w:asciiTheme="minorHAnsi" w:hAnsiTheme="minorHAnsi" w:cstheme="minorHAnsi"/>
          <w:lang w:bidi="en-GB"/>
        </w:rPr>
        <w:t>from the complainant</w:t>
      </w:r>
      <w:r w:rsidRPr="008C6F41" w:rsidR="008C6F41">
        <w:rPr>
          <w:rFonts w:asciiTheme="minorHAnsi" w:hAnsiTheme="minorHAnsi" w:cstheme="minorHAnsi"/>
          <w:lang w:bidi="en-GB"/>
        </w:rPr>
        <w:t>.</w:t>
      </w:r>
    </w:p>
    <w:p w:rsidRPr="008C6F41" w:rsidR="008C6F41" w:rsidP="00323AF1" w:rsidRDefault="008C6F41" w14:paraId="4470F638" w14:textId="4BE6CAD3">
      <w:pPr>
        <w:ind w:left="-5"/>
        <w:jc w:val="both"/>
        <w:rPr>
          <w:rFonts w:asciiTheme="minorHAnsi" w:hAnsiTheme="minorHAnsi" w:cstheme="minorHAnsi"/>
          <w:lang w:bidi="en-GB"/>
        </w:rPr>
      </w:pPr>
      <w:r w:rsidRPr="008C6F41">
        <w:rPr>
          <w:rFonts w:asciiTheme="minorHAnsi" w:hAnsiTheme="minorHAnsi" w:cstheme="minorHAnsi"/>
          <w:lang w:bidi="en-GB"/>
        </w:rPr>
        <w:t>Every attempt will be made to ensure that a level of confidentiality is maintained. However, the circumstances giving</w:t>
      </w:r>
      <w:r w:rsidRPr="00EA0278" w:rsidR="00EA0278">
        <w:rPr>
          <w:rFonts w:asciiTheme="minorHAnsi" w:hAnsiTheme="minorHAnsi" w:cstheme="minorHAnsi"/>
          <w:lang w:bidi="en-GB"/>
        </w:rPr>
        <w:t xml:space="preserve"> </w:t>
      </w:r>
      <w:r w:rsidRPr="008C6F41">
        <w:rPr>
          <w:rFonts w:asciiTheme="minorHAnsi" w:hAnsiTheme="minorHAnsi" w:cstheme="minorHAnsi"/>
          <w:lang w:bidi="en-GB"/>
        </w:rPr>
        <w:t xml:space="preserve">rise to the complaint may be such that it may not be possible to maintain confidentiality. Should this be the case </w:t>
      </w:r>
      <w:r w:rsidRPr="00EA0278" w:rsidR="00EA0278">
        <w:rPr>
          <w:rFonts w:asciiTheme="minorHAnsi" w:hAnsiTheme="minorHAnsi" w:cstheme="minorHAnsi"/>
          <w:lang w:bidi="en-GB"/>
        </w:rPr>
        <w:t>the College</w:t>
      </w:r>
      <w:r w:rsidRPr="008C6F41">
        <w:rPr>
          <w:rFonts w:asciiTheme="minorHAnsi" w:hAnsiTheme="minorHAnsi" w:cstheme="minorHAnsi"/>
          <w:lang w:bidi="en-GB"/>
        </w:rPr>
        <w:t xml:space="preserve"> will inform complainants of this before action is taken, unless there were exceptional circumstances, for example, where doing so could pose a risk of harm to you or others. </w:t>
      </w:r>
    </w:p>
    <w:p w:rsidRPr="008C6F41" w:rsidR="008C6F41" w:rsidP="00323AF1" w:rsidRDefault="00EA0278" w14:paraId="44ECCD25" w14:textId="76E7099E">
      <w:pPr>
        <w:ind w:left="-5"/>
        <w:jc w:val="both"/>
        <w:rPr>
          <w:rFonts w:asciiTheme="minorHAnsi" w:hAnsiTheme="minorHAnsi" w:cstheme="minorHAnsi"/>
          <w:lang w:bidi="en-GB"/>
        </w:rPr>
      </w:pPr>
      <w:r w:rsidRPr="00EA0278">
        <w:rPr>
          <w:rFonts w:asciiTheme="minorHAnsi" w:hAnsiTheme="minorHAnsi" w:cstheme="minorHAnsi"/>
          <w:lang w:bidi="en-GB"/>
        </w:rPr>
        <w:t>The College</w:t>
      </w:r>
      <w:r w:rsidRPr="008C6F41" w:rsidR="008C6F41">
        <w:rPr>
          <w:rFonts w:asciiTheme="minorHAnsi" w:hAnsiTheme="minorHAnsi" w:cstheme="minorHAnsi"/>
          <w:lang w:bidi="en-GB"/>
        </w:rPr>
        <w:t xml:space="preserve"> will respond to complainants within 20 days of a complaint being acknowledged, in writing of the outcome, if the complaint has been upheld or not. If further information is required or the investigation is likely to exceed the 20 days response period, the complainant will be informed of the status of the complaint and the period within which any investigations are completed. At any stage during the process complainants can try and resolve the complaint informally.</w:t>
      </w:r>
    </w:p>
    <w:p w:rsidRPr="008C6F41" w:rsidR="008C6F41" w:rsidP="00323AF1" w:rsidRDefault="00EA0278" w14:paraId="0DF959A1" w14:textId="0C078BCA">
      <w:pPr>
        <w:ind w:left="-5"/>
        <w:jc w:val="both"/>
        <w:rPr>
          <w:rFonts w:asciiTheme="minorHAnsi" w:hAnsiTheme="minorHAnsi" w:cstheme="minorHAnsi"/>
          <w:b/>
          <w:bCs/>
          <w:lang w:bidi="en-GB"/>
        </w:rPr>
      </w:pPr>
      <w:r>
        <w:rPr>
          <w:rFonts w:asciiTheme="minorHAnsi" w:hAnsiTheme="minorHAnsi" w:cstheme="minorHAnsi"/>
          <w:b/>
          <w:bCs/>
          <w:lang w:bidi="en-GB"/>
        </w:rPr>
        <w:t>Appeals</w:t>
      </w:r>
    </w:p>
    <w:p w:rsidRPr="008C6F41" w:rsidR="008C6F41" w:rsidP="1E5464CF" w:rsidRDefault="008C6F41" w14:paraId="63F62DB2" w14:textId="1317A9CA">
      <w:pPr>
        <w:ind w:left="-5"/>
        <w:jc w:val="both"/>
        <w:rPr>
          <w:rFonts w:ascii="Calibri" w:hAnsi="Calibri" w:cs="Calibri" w:asciiTheme="minorAscii" w:hAnsiTheme="minorAscii" w:cstheme="minorAscii"/>
          <w:lang w:bidi="en-GB"/>
        </w:rPr>
      </w:pPr>
      <w:r w:rsidRPr="1E5464CF" w:rsidR="008C6F41">
        <w:rPr>
          <w:rFonts w:ascii="Calibri" w:hAnsi="Calibri" w:cs="Calibri" w:asciiTheme="minorAscii" w:hAnsiTheme="minorAscii" w:cstheme="minorAscii"/>
          <w:lang w:bidi="en-GB"/>
        </w:rPr>
        <w:t xml:space="preserve">If the complainant is not satisfied that their complaint has been dealt with effectively, they should advise </w:t>
      </w:r>
      <w:r w:rsidRPr="1E5464CF" w:rsidR="00EA0278">
        <w:rPr>
          <w:rFonts w:ascii="Calibri" w:hAnsi="Calibri" w:cs="Calibri" w:asciiTheme="minorAscii" w:hAnsiTheme="minorAscii" w:cstheme="minorAscii"/>
          <w:lang w:bidi="en-GB"/>
        </w:rPr>
        <w:t>the College</w:t>
      </w:r>
      <w:r w:rsidRPr="1E5464CF" w:rsidR="008C6F41">
        <w:rPr>
          <w:rFonts w:ascii="Calibri" w:hAnsi="Calibri" w:cs="Calibri" w:asciiTheme="minorAscii" w:hAnsiTheme="minorAscii" w:cstheme="minorAscii"/>
          <w:lang w:bidi="en-GB"/>
        </w:rPr>
        <w:t xml:space="preserve"> within 28 days of the date of the decision. </w:t>
      </w:r>
      <w:r w:rsidRPr="1E5464CF" w:rsidR="00EA0278">
        <w:rPr>
          <w:rFonts w:ascii="Calibri" w:hAnsi="Calibri" w:cs="Calibri" w:asciiTheme="minorAscii" w:hAnsiTheme="minorAscii" w:cstheme="minorAscii"/>
          <w:lang w:bidi="en-GB"/>
        </w:rPr>
        <w:t xml:space="preserve">Complainants should contact either the Curriculum Manager, </w:t>
      </w:r>
      <w:r w:rsidRPr="1E5464CF" w:rsidR="6CDDC4DD">
        <w:rPr>
          <w:rFonts w:ascii="Calibri" w:hAnsi="Calibri" w:cs="Calibri" w:asciiTheme="minorAscii" w:hAnsiTheme="minorAscii" w:cstheme="minorAscii"/>
          <w:lang w:bidi="en-GB"/>
        </w:rPr>
        <w:t>an administrator</w:t>
      </w:r>
      <w:r w:rsidRPr="1E5464CF" w:rsidR="00EA0278">
        <w:rPr>
          <w:rFonts w:ascii="Calibri" w:hAnsi="Calibri" w:cs="Calibri" w:asciiTheme="minorAscii" w:hAnsiTheme="minorAscii" w:cstheme="minorAscii"/>
          <w:lang w:bidi="en-GB"/>
        </w:rPr>
        <w:t xml:space="preserve"> or the Designated Safeguarding Officer (DSO) </w:t>
      </w:r>
      <w:r w:rsidRPr="1E5464CF" w:rsidR="008C6F41">
        <w:rPr>
          <w:rFonts w:ascii="Calibri" w:hAnsi="Calibri" w:cs="Calibri" w:asciiTheme="minorAscii" w:hAnsiTheme="minorAscii" w:cstheme="minorAscii"/>
          <w:lang w:bidi="en-GB"/>
        </w:rPr>
        <w:t>whoever did not deal with the complaint in the first instance.</w:t>
      </w:r>
    </w:p>
    <w:p w:rsidRPr="00EA0278" w:rsidR="008C6F41" w:rsidP="00323AF1" w:rsidRDefault="008C6F41" w14:paraId="27E486E1" w14:textId="77777777">
      <w:pPr>
        <w:pStyle w:val="ListParagraph"/>
        <w:numPr>
          <w:ilvl w:val="0"/>
          <w:numId w:val="19"/>
        </w:numPr>
        <w:jc w:val="both"/>
        <w:rPr>
          <w:rFonts w:asciiTheme="minorHAnsi" w:hAnsiTheme="minorHAnsi" w:cstheme="minorHAnsi"/>
          <w:lang w:bidi="en-GB"/>
        </w:rPr>
      </w:pPr>
      <w:r w:rsidRPr="00EA0278">
        <w:rPr>
          <w:rFonts w:asciiTheme="minorHAnsi" w:hAnsiTheme="minorHAnsi" w:cstheme="minorHAnsi"/>
          <w:lang w:bidi="en-GB"/>
        </w:rPr>
        <w:t>The original complaint and all reasons relating to this complaint</w:t>
      </w:r>
    </w:p>
    <w:p w:rsidRPr="00EA0278" w:rsidR="008C6F41" w:rsidP="00323AF1" w:rsidRDefault="008C6F41" w14:paraId="05172103" w14:textId="77777777">
      <w:pPr>
        <w:pStyle w:val="ListParagraph"/>
        <w:numPr>
          <w:ilvl w:val="0"/>
          <w:numId w:val="19"/>
        </w:numPr>
        <w:jc w:val="both"/>
        <w:rPr>
          <w:rFonts w:asciiTheme="minorHAnsi" w:hAnsiTheme="minorHAnsi" w:cstheme="minorHAnsi"/>
          <w:lang w:bidi="en-GB"/>
        </w:rPr>
      </w:pPr>
      <w:r w:rsidRPr="00EA0278">
        <w:rPr>
          <w:rFonts w:asciiTheme="minorHAnsi" w:hAnsiTheme="minorHAnsi" w:cstheme="minorHAnsi"/>
          <w:lang w:bidi="en-GB"/>
        </w:rPr>
        <w:lastRenderedPageBreak/>
        <w:t>The reasons why the complainant is not satisfied with the outcome.</w:t>
      </w:r>
    </w:p>
    <w:p w:rsidRPr="008C6F41" w:rsidR="008C6F41" w:rsidP="00323AF1" w:rsidRDefault="00EA0278" w14:paraId="2EA946C3" w14:textId="064E5EB7">
      <w:pPr>
        <w:ind w:left="-5"/>
        <w:jc w:val="both"/>
        <w:rPr>
          <w:rFonts w:asciiTheme="minorHAnsi" w:hAnsiTheme="minorHAnsi" w:cstheme="minorHAnsi"/>
          <w:lang w:bidi="en-GB"/>
        </w:rPr>
      </w:pPr>
      <w:r w:rsidRPr="00EA0278">
        <w:rPr>
          <w:rFonts w:asciiTheme="minorHAnsi" w:hAnsiTheme="minorHAnsi" w:cstheme="minorHAnsi"/>
          <w:lang w:bidi="en-GB"/>
        </w:rPr>
        <w:t>The complaint</w:t>
      </w:r>
      <w:r w:rsidRPr="008C6F41" w:rsidR="008C6F41">
        <w:rPr>
          <w:rFonts w:asciiTheme="minorHAnsi" w:hAnsiTheme="minorHAnsi" w:cstheme="minorHAnsi"/>
          <w:lang w:bidi="en-GB"/>
        </w:rPr>
        <w:t xml:space="preserve"> will then be escalated to the Senior Leadership team who will be responsible for convening </w:t>
      </w:r>
      <w:r w:rsidRPr="00EA0278">
        <w:rPr>
          <w:rFonts w:asciiTheme="minorHAnsi" w:hAnsiTheme="minorHAnsi" w:cstheme="minorHAnsi"/>
          <w:lang w:bidi="en-GB"/>
        </w:rPr>
        <w:t>a</w:t>
      </w:r>
      <w:r w:rsidRPr="008C6F41" w:rsidR="008C6F41">
        <w:rPr>
          <w:rFonts w:asciiTheme="minorHAnsi" w:hAnsiTheme="minorHAnsi" w:cstheme="minorHAnsi"/>
          <w:lang w:bidi="en-GB"/>
        </w:rPr>
        <w:t xml:space="preserve"> complaints</w:t>
      </w:r>
      <w:r w:rsidRPr="00EA0278">
        <w:rPr>
          <w:rFonts w:asciiTheme="minorHAnsi" w:hAnsiTheme="minorHAnsi" w:cstheme="minorHAnsi"/>
          <w:lang w:bidi="en-GB"/>
        </w:rPr>
        <w:t xml:space="preserve"> </w:t>
      </w:r>
      <w:r w:rsidRPr="008C6F41" w:rsidR="008C6F41">
        <w:rPr>
          <w:rFonts w:asciiTheme="minorHAnsi" w:hAnsiTheme="minorHAnsi" w:cstheme="minorHAnsi"/>
          <w:lang w:bidi="en-GB"/>
        </w:rPr>
        <w:t>committee, which is made up of the following staff members (if appropriate):</w:t>
      </w:r>
    </w:p>
    <w:p w:rsidRPr="00EA0278" w:rsidR="008C6F41" w:rsidP="00323AF1" w:rsidRDefault="00EA0278" w14:paraId="0E2FDF32" w14:textId="39E1EAB1">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The College Director</w:t>
      </w:r>
    </w:p>
    <w:p w:rsidRPr="00EA0278" w:rsidR="008C6F41" w:rsidP="00323AF1" w:rsidRDefault="00EA0278" w14:paraId="5D923EAE" w14:textId="35297A3D">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The Associate Director for Quality and Partnerships</w:t>
      </w:r>
    </w:p>
    <w:p w:rsidRPr="00EA0278" w:rsidR="008C6F41" w:rsidP="00323AF1" w:rsidRDefault="00EA0278" w14:paraId="4E7B77EB" w14:textId="76C86873">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 xml:space="preserve">The </w:t>
      </w:r>
      <w:r w:rsidR="00E24D05">
        <w:rPr>
          <w:rFonts w:asciiTheme="minorHAnsi" w:hAnsiTheme="minorHAnsi" w:cstheme="minorHAnsi"/>
          <w:lang w:bidi="en-GB"/>
        </w:rPr>
        <w:t>Higher Education</w:t>
      </w:r>
      <w:r w:rsidRPr="00EA0278">
        <w:rPr>
          <w:rFonts w:asciiTheme="minorHAnsi" w:hAnsiTheme="minorHAnsi" w:cstheme="minorHAnsi"/>
          <w:lang w:bidi="en-GB"/>
        </w:rPr>
        <w:t xml:space="preserve"> Manager</w:t>
      </w:r>
    </w:p>
    <w:p w:rsidRPr="00EA0278" w:rsidR="00EA0278" w:rsidP="1E5464CF" w:rsidRDefault="00EA0278" w14:paraId="0B35ECCC" w14:textId="4608E1F3">
      <w:pPr>
        <w:pStyle w:val="ListParagraph"/>
        <w:numPr>
          <w:ilvl w:val="0"/>
          <w:numId w:val="20"/>
        </w:numPr>
        <w:jc w:val="both"/>
        <w:rPr>
          <w:rFonts w:ascii="Calibri" w:hAnsi="Calibri" w:cs="Calibri" w:asciiTheme="minorAscii" w:hAnsiTheme="minorAscii" w:cstheme="minorAscii"/>
          <w:lang w:bidi="en-GB"/>
        </w:rPr>
      </w:pPr>
      <w:r w:rsidRPr="1E5464CF" w:rsidR="00EA0278">
        <w:rPr>
          <w:rFonts w:ascii="Calibri" w:hAnsi="Calibri" w:cs="Calibri" w:asciiTheme="minorAscii" w:hAnsiTheme="minorAscii" w:cstheme="minorAscii"/>
          <w:lang w:bidi="en-GB"/>
        </w:rPr>
        <w:t xml:space="preserve">The </w:t>
      </w:r>
      <w:r w:rsidRPr="1E5464CF" w:rsidR="1DA86ABE">
        <w:rPr>
          <w:rFonts w:ascii="Calibri" w:hAnsi="Calibri" w:cs="Calibri" w:asciiTheme="minorAscii" w:hAnsiTheme="minorAscii" w:cstheme="minorAscii"/>
          <w:lang w:bidi="en-GB"/>
        </w:rPr>
        <w:t>Operations Director</w:t>
      </w:r>
    </w:p>
    <w:p w:rsidR="008C6F41" w:rsidP="00323AF1" w:rsidRDefault="008C6F41" w14:paraId="2D63E60A" w14:textId="15FA25DD">
      <w:pPr>
        <w:ind w:left="-5"/>
        <w:jc w:val="both"/>
        <w:rPr>
          <w:rFonts w:asciiTheme="minorHAnsi" w:hAnsiTheme="minorHAnsi" w:cstheme="minorHAnsi"/>
          <w:lang w:bidi="en-GB"/>
        </w:rPr>
      </w:pPr>
      <w:r w:rsidRPr="008C6F41">
        <w:rPr>
          <w:rFonts w:asciiTheme="minorHAnsi" w:hAnsiTheme="minorHAnsi" w:cstheme="minorHAnsi"/>
          <w:lang w:bidi="en-GB"/>
        </w:rPr>
        <w:t>Where it is not appropriate for the Senior Leadership team to escalate the complaint</w:t>
      </w:r>
      <w:r w:rsidRPr="00940BE7" w:rsidR="00940BE7">
        <w:rPr>
          <w:rFonts w:asciiTheme="minorHAnsi" w:hAnsiTheme="minorHAnsi" w:cstheme="minorHAnsi"/>
          <w:lang w:bidi="en-GB"/>
        </w:rPr>
        <w:t>,</w:t>
      </w:r>
      <w:r w:rsidRPr="008C6F41">
        <w:rPr>
          <w:rFonts w:asciiTheme="minorHAnsi" w:hAnsiTheme="minorHAnsi" w:cstheme="minorHAnsi"/>
          <w:lang w:bidi="en-GB"/>
        </w:rPr>
        <w:t xml:space="preserve"> the DSO will do so.</w:t>
      </w:r>
      <w:r w:rsidR="00940BE7">
        <w:rPr>
          <w:rFonts w:asciiTheme="minorHAnsi" w:hAnsiTheme="minorHAnsi" w:cstheme="minorHAnsi"/>
          <w:lang w:bidi="en-GB"/>
        </w:rPr>
        <w:t xml:space="preserve"> </w:t>
      </w:r>
      <w:r w:rsidRPr="008C6F41">
        <w:rPr>
          <w:rFonts w:asciiTheme="minorHAnsi" w:hAnsiTheme="minorHAnsi" w:cstheme="minorHAnsi"/>
          <w:lang w:bidi="en-GB"/>
        </w:rPr>
        <w:t>Following the committee meeting, a member of the team will provide a written response within 28 days of receipt of</w:t>
      </w:r>
      <w:r w:rsidRPr="00940BE7" w:rsidR="00940BE7">
        <w:rPr>
          <w:rFonts w:asciiTheme="minorHAnsi" w:hAnsiTheme="minorHAnsi" w:cstheme="minorHAnsi"/>
          <w:lang w:bidi="en-GB"/>
        </w:rPr>
        <w:t xml:space="preserve"> </w:t>
      </w:r>
      <w:r w:rsidRPr="008C6F41">
        <w:rPr>
          <w:rFonts w:asciiTheme="minorHAnsi" w:hAnsiTheme="minorHAnsi" w:cstheme="minorHAnsi"/>
          <w:lang w:bidi="en-GB"/>
        </w:rPr>
        <w:t>the appeal</w:t>
      </w:r>
      <w:r w:rsidRPr="00940BE7" w:rsidR="00940BE7">
        <w:rPr>
          <w:rFonts w:asciiTheme="minorHAnsi" w:hAnsiTheme="minorHAnsi" w:cstheme="minorHAnsi"/>
          <w:lang w:bidi="en-GB"/>
        </w:rPr>
        <w:t xml:space="preserve">, this </w:t>
      </w:r>
      <w:r w:rsidRPr="008C6F41">
        <w:rPr>
          <w:rFonts w:asciiTheme="minorHAnsi" w:hAnsiTheme="minorHAnsi" w:cstheme="minorHAnsi"/>
          <w:lang w:bidi="en-GB"/>
        </w:rPr>
        <w:t xml:space="preserve">will be </w:t>
      </w:r>
      <w:r w:rsidRPr="00940BE7" w:rsidR="00940BE7">
        <w:rPr>
          <w:rFonts w:asciiTheme="minorHAnsi" w:hAnsiTheme="minorHAnsi" w:cstheme="minorHAnsi"/>
          <w:lang w:bidi="en-GB"/>
        </w:rPr>
        <w:t>the College’s</w:t>
      </w:r>
      <w:r w:rsidRPr="008C6F41">
        <w:rPr>
          <w:rFonts w:asciiTheme="minorHAnsi" w:hAnsiTheme="minorHAnsi" w:cstheme="minorHAnsi"/>
          <w:lang w:bidi="en-GB"/>
        </w:rPr>
        <w:t xml:space="preserve"> final decision.</w:t>
      </w:r>
    </w:p>
    <w:p w:rsidR="00940BE7" w:rsidP="00323AF1" w:rsidRDefault="00940BE7" w14:paraId="76117F2D" w14:textId="53578BF9">
      <w:pPr>
        <w:ind w:left="-5"/>
        <w:jc w:val="both"/>
        <w:rPr>
          <w:rFonts w:asciiTheme="minorHAnsi" w:hAnsiTheme="minorHAnsi" w:cstheme="minorHAnsi"/>
          <w:lang w:bidi="en-GB"/>
        </w:rPr>
      </w:pPr>
      <w:r w:rsidRPr="008C6F41">
        <w:rPr>
          <w:rFonts w:asciiTheme="minorHAnsi" w:hAnsiTheme="minorHAnsi" w:cstheme="minorHAnsi"/>
          <w:lang w:bidi="en-GB"/>
        </w:rPr>
        <w:t xml:space="preserve">All complaints will be dealt with seriously, promptly and confidentially. Internal procedures do not replace the right of aggrieved staff or </w:t>
      </w:r>
      <w:r w:rsidRPr="00940BE7">
        <w:rPr>
          <w:rFonts w:asciiTheme="minorHAnsi" w:hAnsiTheme="minorHAnsi" w:cstheme="minorHAnsi"/>
          <w:lang w:bidi="en-GB"/>
        </w:rPr>
        <w:t>students to</w:t>
      </w:r>
      <w:r w:rsidRPr="008C6F41">
        <w:rPr>
          <w:rFonts w:asciiTheme="minorHAnsi" w:hAnsiTheme="minorHAnsi" w:cstheme="minorHAnsi"/>
          <w:lang w:bidi="en-GB"/>
        </w:rPr>
        <w:t xml:space="preserve"> pursue complaints to </w:t>
      </w:r>
      <w:r w:rsidRPr="00940BE7">
        <w:rPr>
          <w:rFonts w:asciiTheme="minorHAnsi" w:hAnsiTheme="minorHAnsi" w:cstheme="minorHAnsi"/>
          <w:lang w:bidi="en-GB"/>
        </w:rPr>
        <w:t>a partnership organisation where appropriate</w:t>
      </w:r>
      <w:r w:rsidRPr="008C6F41">
        <w:rPr>
          <w:rFonts w:asciiTheme="minorHAnsi" w:hAnsiTheme="minorHAnsi" w:cstheme="minorHAnsi"/>
          <w:lang w:bidi="en-GB"/>
        </w:rPr>
        <w:t xml:space="preserve">, the awarding body, an Industrial Tribunal, the Fair Employment Tribunal or to the courts. Those who wish to consider that option may obtain advice from their </w:t>
      </w:r>
      <w:r w:rsidRPr="00940BE7">
        <w:rPr>
          <w:rFonts w:asciiTheme="minorHAnsi" w:hAnsiTheme="minorHAnsi" w:cstheme="minorHAnsi"/>
          <w:lang w:bidi="en-GB"/>
        </w:rPr>
        <w:t>partnership organisation</w:t>
      </w:r>
      <w:r w:rsidRPr="008C6F41">
        <w:rPr>
          <w:rFonts w:asciiTheme="minorHAnsi" w:hAnsiTheme="minorHAnsi" w:cstheme="minorHAnsi"/>
          <w:lang w:bidi="en-GB"/>
        </w:rPr>
        <w:t>, awarding body, the Equality Commission in relation to incidents of harassment (telephone: 028 90 500 600), or from the Labour Relations Agency in relation to incidents of bullying (telephone: 028 90 321 442)</w:t>
      </w:r>
    </w:p>
    <w:p w:rsidRPr="008C6F41" w:rsidR="00940BE7" w:rsidP="00323AF1" w:rsidRDefault="00940BE7" w14:paraId="36E56364" w14:textId="3E3914D0">
      <w:pPr>
        <w:ind w:left="-5"/>
        <w:jc w:val="both"/>
        <w:rPr>
          <w:rFonts w:asciiTheme="minorHAnsi" w:hAnsiTheme="minorHAnsi" w:cstheme="minorHAnsi"/>
          <w:lang w:bidi="en-GB"/>
        </w:rPr>
      </w:pPr>
      <w:r w:rsidRPr="008C6F41">
        <w:rPr>
          <w:rFonts w:asciiTheme="minorHAnsi" w:hAnsiTheme="minorHAnsi" w:cstheme="minorHAnsi"/>
          <w:lang w:bidi="en-GB"/>
        </w:rPr>
        <w:t xml:space="preserve">Any staff or </w:t>
      </w:r>
      <w:r w:rsidRPr="00940BE7">
        <w:rPr>
          <w:rFonts w:asciiTheme="minorHAnsi" w:hAnsiTheme="minorHAnsi" w:cstheme="minorHAnsi"/>
          <w:lang w:bidi="en-GB"/>
        </w:rPr>
        <w:t>students</w:t>
      </w:r>
      <w:r w:rsidRPr="008C6F41">
        <w:rPr>
          <w:rFonts w:asciiTheme="minorHAnsi" w:hAnsiTheme="minorHAnsi" w:cstheme="minorHAnsi"/>
          <w:lang w:bidi="en-GB"/>
        </w:rPr>
        <w:t xml:space="preserve"> who make complaints or who give evidence or information in connection with such complaints, will not be victimised (i.e. they will not be discriminated against, harassed or bullied in retaliation for their actions). Victimisation is also discrimination contrary to the Equality Act and this policy. </w:t>
      </w:r>
      <w:r w:rsidRPr="00940BE7">
        <w:rPr>
          <w:rFonts w:asciiTheme="minorHAnsi" w:hAnsiTheme="minorHAnsi" w:cstheme="minorHAnsi"/>
          <w:lang w:bidi="en-GB"/>
        </w:rPr>
        <w:t>Any such behaviour will be</w:t>
      </w:r>
      <w:r w:rsidRPr="008C6F41">
        <w:rPr>
          <w:rFonts w:asciiTheme="minorHAnsi" w:hAnsiTheme="minorHAnsi" w:cstheme="minorHAnsi"/>
          <w:lang w:bidi="en-GB"/>
        </w:rPr>
        <w:t xml:space="preserve"> treat</w:t>
      </w:r>
      <w:r w:rsidRPr="00940BE7">
        <w:rPr>
          <w:rFonts w:asciiTheme="minorHAnsi" w:hAnsiTheme="minorHAnsi" w:cstheme="minorHAnsi"/>
          <w:lang w:bidi="en-GB"/>
        </w:rPr>
        <w:t>ed</w:t>
      </w:r>
      <w:r w:rsidRPr="008C6F41">
        <w:rPr>
          <w:rFonts w:asciiTheme="minorHAnsi" w:hAnsiTheme="minorHAnsi" w:cstheme="minorHAnsi"/>
          <w:lang w:bidi="en-GB"/>
        </w:rPr>
        <w:t xml:space="preserve"> as misconduct which may warrant dismissal form either employment or learning programme.</w:t>
      </w:r>
    </w:p>
    <w:p w:rsidR="00940BE7" w:rsidP="00323AF1" w:rsidRDefault="00940BE7" w14:paraId="48883075" w14:textId="38CC7B9D">
      <w:pPr>
        <w:ind w:left="-5"/>
        <w:jc w:val="both"/>
        <w:rPr>
          <w:rFonts w:asciiTheme="minorHAnsi" w:hAnsiTheme="minorHAnsi" w:cstheme="minorHAnsi"/>
          <w:b/>
          <w:bCs/>
          <w:lang w:bidi="en-GB"/>
        </w:rPr>
      </w:pPr>
      <w:r>
        <w:rPr>
          <w:rFonts w:asciiTheme="minorHAnsi" w:hAnsiTheme="minorHAnsi" w:cstheme="minorHAnsi"/>
          <w:b/>
          <w:bCs/>
          <w:lang w:bidi="en-GB"/>
        </w:rPr>
        <w:t xml:space="preserve">Student </w:t>
      </w:r>
      <w:r w:rsidR="00E24D05">
        <w:rPr>
          <w:rFonts w:asciiTheme="minorHAnsi" w:hAnsiTheme="minorHAnsi" w:cstheme="minorHAnsi"/>
          <w:b/>
          <w:bCs/>
          <w:lang w:bidi="en-GB"/>
        </w:rPr>
        <w:t>F</w:t>
      </w:r>
      <w:r>
        <w:rPr>
          <w:rFonts w:asciiTheme="minorHAnsi" w:hAnsiTheme="minorHAnsi" w:cstheme="minorHAnsi"/>
          <w:b/>
          <w:bCs/>
          <w:lang w:bidi="en-GB"/>
        </w:rPr>
        <w:t xml:space="preserve">urther </w:t>
      </w:r>
      <w:r w:rsidR="00E24D05">
        <w:rPr>
          <w:rFonts w:asciiTheme="minorHAnsi" w:hAnsiTheme="minorHAnsi" w:cstheme="minorHAnsi"/>
          <w:b/>
          <w:bCs/>
          <w:lang w:bidi="en-GB"/>
        </w:rPr>
        <w:t>A</w:t>
      </w:r>
      <w:r>
        <w:rPr>
          <w:rFonts w:asciiTheme="minorHAnsi" w:hAnsiTheme="minorHAnsi" w:cstheme="minorHAnsi"/>
          <w:b/>
          <w:bCs/>
          <w:lang w:bidi="en-GB"/>
        </w:rPr>
        <w:t>ppeals</w:t>
      </w:r>
    </w:p>
    <w:p w:rsidRPr="008C6F41" w:rsidR="008C6F41" w:rsidP="00323AF1" w:rsidRDefault="00940BE7" w14:paraId="6C7CD4BD" w14:textId="5A534B9A">
      <w:pPr>
        <w:ind w:left="-5"/>
        <w:jc w:val="both"/>
        <w:rPr>
          <w:rFonts w:asciiTheme="minorHAnsi" w:hAnsiTheme="minorHAnsi" w:cstheme="minorHAnsi"/>
          <w:b/>
          <w:bCs/>
          <w:lang w:bidi="en-GB"/>
        </w:rPr>
      </w:pPr>
      <w:r>
        <w:rPr>
          <w:rStyle w:val="normaltextrun"/>
          <w:shd w:val="clear" w:color="auto" w:fill="FFFFFF"/>
        </w:rPr>
        <w:t>Where all the above procedures are exhausted without suitable agreement, students may ask the Office of the Independent Adjudicator for Higher Education (OIA) to review their case. Information on the OIA scheme can be found at </w:t>
      </w:r>
      <w:hyperlink w:tgtFrame="_blank" w:history="1" r:id="rId9">
        <w:r>
          <w:rPr>
            <w:rStyle w:val="normaltextrun"/>
            <w:color w:val="0563C1"/>
            <w:u w:val="single"/>
            <w:shd w:val="clear" w:color="auto" w:fill="FFFFFF"/>
          </w:rPr>
          <w:t>www.oiahe.org.uk</w:t>
        </w:r>
      </w:hyperlink>
      <w:r>
        <w:rPr>
          <w:rStyle w:val="eop"/>
          <w:shd w:val="clear" w:color="auto" w:fill="FFFFFF"/>
        </w:rPr>
        <w:t> </w:t>
      </w:r>
    </w:p>
    <w:p w:rsidRPr="008C6F41" w:rsidR="008C6F41" w:rsidP="00323AF1" w:rsidRDefault="00940BE7" w14:paraId="0BFA3EF7" w14:textId="322BF41C">
      <w:pPr>
        <w:ind w:left="-5"/>
        <w:jc w:val="both"/>
        <w:rPr>
          <w:rFonts w:asciiTheme="minorHAnsi" w:hAnsiTheme="minorHAnsi" w:cstheme="minorHAnsi"/>
          <w:b/>
          <w:bCs/>
          <w:lang w:bidi="en-GB"/>
        </w:rPr>
      </w:pPr>
      <w:r>
        <w:rPr>
          <w:rFonts w:asciiTheme="minorHAnsi" w:hAnsiTheme="minorHAnsi" w:cstheme="minorHAnsi"/>
          <w:b/>
          <w:bCs/>
          <w:lang w:bidi="en-GB"/>
        </w:rPr>
        <w:t xml:space="preserve">Record </w:t>
      </w:r>
      <w:r w:rsidR="00E24D05">
        <w:rPr>
          <w:rFonts w:asciiTheme="minorHAnsi" w:hAnsiTheme="minorHAnsi" w:cstheme="minorHAnsi"/>
          <w:b/>
          <w:bCs/>
          <w:lang w:bidi="en-GB"/>
        </w:rPr>
        <w:t>K</w:t>
      </w:r>
      <w:r>
        <w:rPr>
          <w:rFonts w:asciiTheme="minorHAnsi" w:hAnsiTheme="minorHAnsi" w:cstheme="minorHAnsi"/>
          <w:b/>
          <w:bCs/>
          <w:lang w:bidi="en-GB"/>
        </w:rPr>
        <w:t>eeping</w:t>
      </w:r>
    </w:p>
    <w:p w:rsidRPr="008C6F41" w:rsidR="008C6F41" w:rsidP="00323AF1" w:rsidRDefault="008C6F41" w14:paraId="45A8F646" w14:textId="0DEEAA3E">
      <w:pPr>
        <w:ind w:left="-5"/>
        <w:jc w:val="both"/>
        <w:rPr>
          <w:rFonts w:asciiTheme="minorHAnsi" w:hAnsiTheme="minorHAnsi" w:cstheme="minorHAnsi"/>
          <w:lang w:bidi="en-GB"/>
        </w:rPr>
      </w:pPr>
      <w:r w:rsidRPr="008C6F41">
        <w:rPr>
          <w:rFonts w:asciiTheme="minorHAnsi" w:hAnsiTheme="minorHAnsi" w:cstheme="minorHAnsi"/>
          <w:lang w:bidi="en-GB"/>
        </w:rPr>
        <w:t xml:space="preserve">Quality of service is an important measure </w:t>
      </w:r>
      <w:r w:rsidRPr="00940BE7" w:rsidR="00940BE7">
        <w:rPr>
          <w:rFonts w:asciiTheme="minorHAnsi" w:hAnsiTheme="minorHAnsi" w:cstheme="minorHAnsi"/>
          <w:lang w:bidi="en-GB"/>
        </w:rPr>
        <w:t>of the College</w:t>
      </w:r>
      <w:r w:rsidRPr="008C6F41">
        <w:rPr>
          <w:rFonts w:asciiTheme="minorHAnsi" w:hAnsiTheme="minorHAnsi" w:cstheme="minorHAnsi"/>
          <w:lang w:bidi="en-GB"/>
        </w:rPr>
        <w:t xml:space="preserve"> effectiveness. Learning from complaints, is a powerful way of helping continuous improvement and enable </w:t>
      </w:r>
      <w:r w:rsidRPr="00940BE7" w:rsidR="00940BE7">
        <w:rPr>
          <w:rFonts w:asciiTheme="minorHAnsi" w:hAnsiTheme="minorHAnsi" w:cstheme="minorHAnsi"/>
          <w:lang w:bidi="en-GB"/>
        </w:rPr>
        <w:t>the College</w:t>
      </w:r>
      <w:r w:rsidRPr="008C6F41">
        <w:rPr>
          <w:rFonts w:asciiTheme="minorHAnsi" w:hAnsiTheme="minorHAnsi" w:cstheme="minorHAnsi"/>
          <w:lang w:bidi="en-GB"/>
        </w:rPr>
        <w:t xml:space="preserve"> to better deliver our values and standards. All complaints will be looked at by a responsible manager from the appropriate team, and a response, if required, sent to the complainants directly within 20 working days where possible. </w:t>
      </w:r>
    </w:p>
    <w:p w:rsidRPr="008C6F41" w:rsidR="008C6F41" w:rsidP="00323AF1" w:rsidRDefault="00940BE7" w14:paraId="7DFCA53B" w14:textId="78BAEE24">
      <w:pPr>
        <w:ind w:left="-5"/>
        <w:jc w:val="both"/>
        <w:rPr>
          <w:rFonts w:asciiTheme="minorHAnsi" w:hAnsiTheme="minorHAnsi" w:cstheme="minorHAnsi"/>
          <w:lang w:bidi="en-GB"/>
        </w:rPr>
      </w:pPr>
      <w:r w:rsidRPr="00940BE7">
        <w:rPr>
          <w:rFonts w:asciiTheme="minorHAnsi" w:hAnsiTheme="minorHAnsi" w:cstheme="minorHAnsi"/>
          <w:lang w:bidi="en-GB"/>
        </w:rPr>
        <w:t>The College will continue to</w:t>
      </w:r>
      <w:r w:rsidRPr="008C6F41" w:rsidR="008C6F41">
        <w:rPr>
          <w:rFonts w:asciiTheme="minorHAnsi" w:hAnsiTheme="minorHAnsi" w:cstheme="minorHAnsi"/>
          <w:lang w:bidi="en-GB"/>
        </w:rPr>
        <w:t xml:space="preserve"> record all complaints </w:t>
      </w:r>
      <w:r w:rsidRPr="00940BE7">
        <w:rPr>
          <w:rFonts w:asciiTheme="minorHAnsi" w:hAnsiTheme="minorHAnsi" w:cstheme="minorHAnsi"/>
          <w:lang w:bidi="en-GB"/>
        </w:rPr>
        <w:t>received</w:t>
      </w:r>
      <w:r w:rsidRPr="008C6F41" w:rsidR="008C6F41">
        <w:rPr>
          <w:rFonts w:asciiTheme="minorHAnsi" w:hAnsiTheme="minorHAnsi" w:cstheme="minorHAnsi"/>
          <w:lang w:bidi="en-GB"/>
        </w:rPr>
        <w:t xml:space="preserve"> and collate data from them to help understand what types of problems are most prevalent, and how well </w:t>
      </w:r>
      <w:r w:rsidR="00E24D05">
        <w:rPr>
          <w:rFonts w:asciiTheme="minorHAnsi" w:hAnsiTheme="minorHAnsi" w:cstheme="minorHAnsi"/>
          <w:lang w:bidi="en-GB"/>
        </w:rPr>
        <w:t>the College is working</w:t>
      </w:r>
      <w:r w:rsidRPr="008C6F41" w:rsidR="008C6F41">
        <w:rPr>
          <w:rFonts w:asciiTheme="minorHAnsi" w:hAnsiTheme="minorHAnsi" w:cstheme="minorHAnsi"/>
          <w:lang w:bidi="en-GB"/>
        </w:rPr>
        <w:t xml:space="preserve"> to resolve them.</w:t>
      </w:r>
    </w:p>
    <w:p w:rsidRPr="008C6F41" w:rsidR="008C6F41" w:rsidP="00323AF1" w:rsidRDefault="00940BE7" w14:paraId="5F1DE1A1" w14:textId="452F27EA">
      <w:pPr>
        <w:ind w:left="-5"/>
        <w:jc w:val="both"/>
        <w:rPr>
          <w:rFonts w:asciiTheme="minorHAnsi" w:hAnsiTheme="minorHAnsi" w:cstheme="minorHAnsi"/>
          <w:lang w:bidi="en-GB"/>
        </w:rPr>
      </w:pPr>
      <w:r w:rsidRPr="00940BE7">
        <w:rPr>
          <w:rFonts w:asciiTheme="minorHAnsi" w:hAnsiTheme="minorHAnsi" w:cstheme="minorHAnsi"/>
          <w:lang w:bidi="en-GB"/>
        </w:rPr>
        <w:t>The College will manage</w:t>
      </w:r>
      <w:r w:rsidRPr="008C6F41" w:rsidR="008C6F41">
        <w:rPr>
          <w:rFonts w:asciiTheme="minorHAnsi" w:hAnsiTheme="minorHAnsi" w:cstheme="minorHAnsi"/>
          <w:lang w:bidi="en-GB"/>
        </w:rPr>
        <w:t xml:space="preserve"> personal information so that it is only processed and retained appropriately and legally, in line with G</w:t>
      </w:r>
      <w:r w:rsidR="00E24D05">
        <w:rPr>
          <w:rFonts w:asciiTheme="minorHAnsi" w:hAnsiTheme="minorHAnsi" w:cstheme="minorHAnsi"/>
          <w:lang w:bidi="en-GB"/>
        </w:rPr>
        <w:t>eneral Data Protection Regulations (GDPR)</w:t>
      </w:r>
    </w:p>
    <w:p w:rsidRPr="0048286A" w:rsidR="001635B8" w:rsidP="00323AF1" w:rsidRDefault="001635B8" w14:paraId="51D98BC5" w14:textId="50F170B9">
      <w:pPr>
        <w:pStyle w:val="Heading1"/>
        <w:ind w:left="-5"/>
        <w:jc w:val="both"/>
        <w:rPr>
          <w:rFonts w:asciiTheme="minorHAnsi" w:hAnsiTheme="minorHAnsi" w:cstheme="minorHAnsi"/>
          <w:sz w:val="22"/>
        </w:rPr>
      </w:pPr>
      <w:r w:rsidRPr="0048286A">
        <w:rPr>
          <w:rFonts w:asciiTheme="minorHAnsi" w:hAnsiTheme="minorHAnsi" w:cstheme="minorHAnsi"/>
          <w:sz w:val="22"/>
        </w:rPr>
        <w:lastRenderedPageBreak/>
        <w:t xml:space="preserve">The </w:t>
      </w:r>
      <w:r w:rsidR="00E24D05">
        <w:rPr>
          <w:rFonts w:asciiTheme="minorHAnsi" w:hAnsiTheme="minorHAnsi" w:cstheme="minorHAnsi"/>
          <w:sz w:val="22"/>
        </w:rPr>
        <w:t>P</w:t>
      </w:r>
      <w:r w:rsidRPr="0048286A">
        <w:rPr>
          <w:rFonts w:asciiTheme="minorHAnsi" w:hAnsiTheme="minorHAnsi" w:cstheme="minorHAnsi"/>
          <w:sz w:val="22"/>
        </w:rPr>
        <w:t xml:space="preserve">olice </w:t>
      </w:r>
    </w:p>
    <w:p w:rsidRPr="0048286A" w:rsidR="001635B8" w:rsidP="00323AF1" w:rsidRDefault="001635B8" w14:paraId="21D3D843" w14:textId="5E8C2A21">
      <w:pPr>
        <w:spacing w:after="199" w:line="276" w:lineRule="auto"/>
        <w:ind w:left="-5" w:right="-8"/>
        <w:jc w:val="both"/>
        <w:rPr>
          <w:rFonts w:asciiTheme="minorHAnsi" w:hAnsiTheme="minorHAnsi" w:cstheme="minorHAnsi"/>
        </w:rPr>
      </w:pPr>
      <w:r w:rsidRPr="0048286A">
        <w:rPr>
          <w:rFonts w:asciiTheme="minorHAnsi" w:hAnsiTheme="minorHAnsi" w:cstheme="minorHAnsi"/>
        </w:rPr>
        <w:t>Criminal conduct will be reported to the police. If that conduct has taken place in the College</w:t>
      </w:r>
      <w:r w:rsidR="00E24D05">
        <w:rPr>
          <w:rFonts w:asciiTheme="minorHAnsi" w:hAnsiTheme="minorHAnsi" w:cstheme="minorHAnsi"/>
        </w:rPr>
        <w:t>,</w:t>
      </w:r>
      <w:r w:rsidRPr="0048286A">
        <w:rPr>
          <w:rFonts w:asciiTheme="minorHAnsi" w:hAnsiTheme="minorHAnsi" w:cstheme="minorHAnsi"/>
        </w:rPr>
        <w:t xml:space="preserve"> </w:t>
      </w:r>
      <w:r w:rsidR="00940BE7">
        <w:rPr>
          <w:rFonts w:asciiTheme="minorHAnsi" w:hAnsiTheme="minorHAnsi" w:cstheme="minorHAnsi"/>
        </w:rPr>
        <w:t>staff or students</w:t>
      </w:r>
      <w:r w:rsidRPr="0048286A">
        <w:rPr>
          <w:rFonts w:asciiTheme="minorHAnsi" w:hAnsiTheme="minorHAnsi" w:cstheme="minorHAnsi"/>
        </w:rPr>
        <w:t xml:space="preserve"> may report it to the police </w:t>
      </w:r>
      <w:r w:rsidR="00940BE7">
        <w:rPr>
          <w:rFonts w:asciiTheme="minorHAnsi" w:hAnsiTheme="minorHAnsi" w:cstheme="minorHAnsi"/>
        </w:rPr>
        <w:t>themselves</w:t>
      </w:r>
      <w:r w:rsidRPr="0048286A">
        <w:rPr>
          <w:rFonts w:asciiTheme="minorHAnsi" w:hAnsiTheme="minorHAnsi" w:cstheme="minorHAnsi"/>
        </w:rPr>
        <w:t xml:space="preserve"> or use the College </w:t>
      </w:r>
      <w:r w:rsidR="00E24D05">
        <w:rPr>
          <w:rFonts w:asciiTheme="minorHAnsi" w:hAnsiTheme="minorHAnsi" w:cstheme="minorHAnsi"/>
        </w:rPr>
        <w:t>polices as outlined above</w:t>
      </w:r>
      <w:r w:rsidRPr="0048286A">
        <w:rPr>
          <w:rFonts w:asciiTheme="minorHAnsi" w:hAnsiTheme="minorHAnsi" w:cstheme="minorHAnsi"/>
        </w:rPr>
        <w:t xml:space="preserve">. If the person concerned is prosecuted, the College's formal disciplinary processes may be instigated, whether or not </w:t>
      </w:r>
      <w:r w:rsidR="00E24D05">
        <w:rPr>
          <w:rFonts w:asciiTheme="minorHAnsi" w:hAnsiTheme="minorHAnsi" w:cstheme="minorHAnsi"/>
        </w:rPr>
        <w:t>they are</w:t>
      </w:r>
      <w:r w:rsidRPr="0048286A">
        <w:rPr>
          <w:rFonts w:asciiTheme="minorHAnsi" w:hAnsiTheme="minorHAnsi" w:cstheme="minorHAnsi"/>
        </w:rPr>
        <w:t xml:space="preserve"> found guilty. </w:t>
      </w:r>
    </w:p>
    <w:p w:rsidRPr="0048286A" w:rsidR="001635B8" w:rsidP="00323AF1" w:rsidRDefault="001635B8" w14:paraId="571C580F" w14:textId="22D4242E">
      <w:pPr>
        <w:pStyle w:val="Heading1"/>
        <w:ind w:left="-5"/>
        <w:jc w:val="both"/>
        <w:rPr>
          <w:rFonts w:asciiTheme="minorHAnsi" w:hAnsiTheme="minorHAnsi" w:cstheme="minorHAnsi"/>
          <w:sz w:val="22"/>
        </w:rPr>
      </w:pPr>
      <w:r w:rsidRPr="0048286A">
        <w:rPr>
          <w:rFonts w:asciiTheme="minorHAnsi" w:hAnsiTheme="minorHAnsi" w:cstheme="minorHAnsi"/>
          <w:sz w:val="22"/>
        </w:rPr>
        <w:t xml:space="preserve">Group </w:t>
      </w:r>
      <w:r w:rsidR="00E24D05">
        <w:rPr>
          <w:rFonts w:asciiTheme="minorHAnsi" w:hAnsiTheme="minorHAnsi" w:cstheme="minorHAnsi"/>
          <w:sz w:val="22"/>
        </w:rPr>
        <w:t>C</w:t>
      </w:r>
      <w:r w:rsidRPr="0048286A">
        <w:rPr>
          <w:rFonts w:asciiTheme="minorHAnsi" w:hAnsiTheme="minorHAnsi" w:cstheme="minorHAnsi"/>
          <w:sz w:val="22"/>
        </w:rPr>
        <w:t xml:space="preserve">omplaints </w:t>
      </w:r>
    </w:p>
    <w:p w:rsidRPr="0048286A" w:rsidR="001635B8" w:rsidP="00323AF1" w:rsidRDefault="001635B8" w14:paraId="1E43BD80" w14:textId="52A6D83F">
      <w:pPr>
        <w:ind w:left="-5"/>
        <w:jc w:val="both"/>
        <w:rPr>
          <w:rFonts w:asciiTheme="minorHAnsi" w:hAnsiTheme="minorHAnsi" w:cstheme="minorHAnsi"/>
        </w:rPr>
      </w:pPr>
      <w:r w:rsidRPr="0048286A">
        <w:rPr>
          <w:rFonts w:asciiTheme="minorHAnsi" w:hAnsiTheme="minorHAnsi" w:cstheme="minorHAnsi"/>
        </w:rPr>
        <w:t>There may be occasions when several students</w:t>
      </w:r>
      <w:r w:rsidR="00940BE7">
        <w:rPr>
          <w:rFonts w:asciiTheme="minorHAnsi" w:hAnsiTheme="minorHAnsi" w:cstheme="minorHAnsi"/>
        </w:rPr>
        <w:t xml:space="preserve"> or staff</w:t>
      </w:r>
      <w:r w:rsidRPr="0048286A">
        <w:rPr>
          <w:rFonts w:asciiTheme="minorHAnsi" w:hAnsiTheme="minorHAnsi" w:cstheme="minorHAnsi"/>
        </w:rPr>
        <w:t xml:space="preserve"> wish to make a joint complaint (e.g. about a problem affecting a number of people </w:t>
      </w:r>
      <w:r w:rsidR="00A32706">
        <w:rPr>
          <w:rFonts w:asciiTheme="minorHAnsi" w:hAnsiTheme="minorHAnsi" w:cstheme="minorHAnsi"/>
        </w:rPr>
        <w:t>or a</w:t>
      </w:r>
      <w:r w:rsidRPr="0048286A">
        <w:rPr>
          <w:rFonts w:asciiTheme="minorHAnsi" w:hAnsiTheme="minorHAnsi" w:cstheme="minorHAnsi"/>
        </w:rPr>
        <w:t xml:space="preserve"> teaching problem). It is generally not helpful </w:t>
      </w:r>
      <w:r w:rsidR="00A32706">
        <w:rPr>
          <w:rFonts w:asciiTheme="minorHAnsi" w:hAnsiTheme="minorHAnsi" w:cstheme="minorHAnsi"/>
        </w:rPr>
        <w:t>to make a group complaint</w:t>
      </w:r>
      <w:r w:rsidRPr="0048286A">
        <w:rPr>
          <w:rFonts w:asciiTheme="minorHAnsi" w:hAnsiTheme="minorHAnsi" w:cstheme="minorHAnsi"/>
        </w:rPr>
        <w:t xml:space="preserve"> - this can be intimidating and may simply produce a defensive reaction. Equally, it is appreciated that none of those making the complaint may wish to act as spokesperson, being concerned that this might put them in a vulnerable position. In these circumstances, it is suggested </w:t>
      </w:r>
      <w:r w:rsidR="00A32706">
        <w:rPr>
          <w:rFonts w:asciiTheme="minorHAnsi" w:hAnsiTheme="minorHAnsi" w:cstheme="minorHAnsi"/>
        </w:rPr>
        <w:t>the support of a</w:t>
      </w:r>
      <w:r w:rsidRPr="0048286A">
        <w:rPr>
          <w:rFonts w:asciiTheme="minorHAnsi" w:hAnsiTheme="minorHAnsi" w:cstheme="minorHAnsi"/>
        </w:rPr>
        <w:t xml:space="preserve"> student representative </w:t>
      </w:r>
      <w:r w:rsidR="00A32706">
        <w:rPr>
          <w:rFonts w:asciiTheme="minorHAnsi" w:hAnsiTheme="minorHAnsi" w:cstheme="minorHAnsi"/>
        </w:rPr>
        <w:t xml:space="preserve">should be sought </w:t>
      </w:r>
      <w:r w:rsidRPr="0048286A">
        <w:rPr>
          <w:rFonts w:asciiTheme="minorHAnsi" w:hAnsiTheme="minorHAnsi" w:cstheme="minorHAnsi"/>
        </w:rPr>
        <w:t xml:space="preserve">to act as </w:t>
      </w:r>
      <w:r w:rsidR="00A32706">
        <w:rPr>
          <w:rFonts w:asciiTheme="minorHAnsi" w:hAnsiTheme="minorHAnsi" w:cstheme="minorHAnsi"/>
        </w:rPr>
        <w:t xml:space="preserve">a </w:t>
      </w:r>
      <w:r w:rsidRPr="0048286A">
        <w:rPr>
          <w:rFonts w:asciiTheme="minorHAnsi" w:hAnsiTheme="minorHAnsi" w:cstheme="minorHAnsi"/>
        </w:rPr>
        <w:t xml:space="preserve">spokesperson (i.e. someone not involved in the matter concerned) and this person could be accompanied by one or two members of the group. </w:t>
      </w:r>
    </w:p>
    <w:p w:rsidRPr="0048286A" w:rsidR="001635B8" w:rsidP="00323AF1" w:rsidRDefault="001635B8" w14:paraId="3A38856F" w14:textId="77777777">
      <w:pPr>
        <w:ind w:right="163"/>
        <w:jc w:val="both"/>
        <w:rPr>
          <w:rFonts w:asciiTheme="minorHAnsi" w:hAnsiTheme="minorHAnsi" w:cstheme="minorHAnsi"/>
        </w:rPr>
      </w:pPr>
      <w:r w:rsidRPr="0048286A">
        <w:rPr>
          <w:rFonts w:asciiTheme="minorHAnsi" w:hAnsiTheme="minorHAnsi" w:cstheme="minorHAnsi"/>
          <w:b/>
          <w:bCs/>
        </w:rPr>
        <w:t>Related policies</w:t>
      </w:r>
      <w:r w:rsidRPr="0048286A">
        <w:rPr>
          <w:rFonts w:asciiTheme="minorHAnsi" w:hAnsiTheme="minorHAnsi" w:cstheme="minorHAnsi"/>
        </w:rPr>
        <w:t xml:space="preserve"> </w:t>
      </w:r>
    </w:p>
    <w:p w:rsidRPr="004B1F6D" w:rsidR="001635B8" w:rsidP="004B1F6D" w:rsidRDefault="001635B8" w14:paraId="008ED843" w14:textId="5E9B305F">
      <w:pPr>
        <w:ind w:right="163"/>
        <w:jc w:val="both"/>
        <w:rPr>
          <w:rFonts w:asciiTheme="minorHAnsi" w:hAnsiTheme="minorHAnsi" w:cstheme="minorHAnsi"/>
        </w:rPr>
      </w:pPr>
      <w:r w:rsidRPr="0048286A">
        <w:rPr>
          <w:rFonts w:asciiTheme="minorHAnsi" w:hAnsiTheme="minorHAnsi" w:cstheme="minorHAnsi"/>
        </w:rPr>
        <w:t>This policy needs to be read in conjunction with other policies including:</w:t>
      </w:r>
    </w:p>
    <w:p w:rsidR="001635B8" w:rsidP="00323AF1" w:rsidRDefault="001635B8" w14:paraId="030B32D3" w14:textId="77777777">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Appeals Procedure</w:t>
      </w:r>
    </w:p>
    <w:p w:rsidR="001635B8" w:rsidP="00323AF1" w:rsidRDefault="00A32706" w14:paraId="5FA969C5" w14:textId="1138B858">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Complaints Procedure</w:t>
      </w:r>
    </w:p>
    <w:p w:rsidRPr="0048286A" w:rsidR="001635B8" w:rsidP="00323AF1" w:rsidRDefault="001635B8" w14:paraId="014B9AD9" w14:textId="77777777">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Quality Assurance Policy</w:t>
      </w:r>
    </w:p>
    <w:p w:rsidRPr="0048286A" w:rsidR="001635B8" w:rsidP="00323AF1" w:rsidRDefault="001635B8" w14:paraId="6C68246C" w14:textId="77777777">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Health and Safety Policy</w:t>
      </w:r>
    </w:p>
    <w:p w:rsidRPr="0048286A" w:rsidR="001635B8" w:rsidP="00323AF1" w:rsidRDefault="001635B8" w14:paraId="724A2A55" w14:textId="39D26A99">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Equality</w:t>
      </w:r>
      <w:r w:rsidR="00932761">
        <w:rPr>
          <w:rFonts w:asciiTheme="minorHAnsi" w:hAnsiTheme="minorHAnsi" w:cstheme="minorHAnsi"/>
          <w:lang w:bidi="en-GB"/>
        </w:rPr>
        <w:t xml:space="preserve"> and Diversity</w:t>
      </w:r>
      <w:r w:rsidRPr="0048286A">
        <w:rPr>
          <w:rFonts w:asciiTheme="minorHAnsi" w:hAnsiTheme="minorHAnsi" w:cstheme="minorHAnsi"/>
          <w:lang w:bidi="en-GB"/>
        </w:rPr>
        <w:t xml:space="preserve"> Policy</w:t>
      </w:r>
    </w:p>
    <w:p w:rsidR="001635B8" w:rsidP="00323AF1" w:rsidRDefault="001635B8" w14:paraId="2246FCB0" w14:textId="3341F98E">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Whistleblowing Policy</w:t>
      </w:r>
    </w:p>
    <w:p w:rsidRPr="0048286A" w:rsidR="004B1F6D" w:rsidP="2FC365D9" w:rsidRDefault="004B1F6D" w14:paraId="050F7C94" w14:textId="347293BD">
      <w:pPr>
        <w:pStyle w:val="ListParagraph"/>
        <w:numPr>
          <w:ilvl w:val="0"/>
          <w:numId w:val="3"/>
        </w:numPr>
        <w:spacing w:after="89" w:line="261" w:lineRule="auto"/>
        <w:ind w:right="163"/>
        <w:jc w:val="both"/>
        <w:rPr>
          <w:rFonts w:ascii="Calibri" w:hAnsi="Calibri" w:cs="Calibri" w:asciiTheme="minorAscii" w:hAnsiTheme="minorAscii" w:cstheme="minorAscii"/>
          <w:lang w:bidi="en-GB"/>
        </w:rPr>
      </w:pPr>
      <w:r w:rsidRPr="2FC365D9" w:rsidR="004B1F6D">
        <w:rPr>
          <w:rFonts w:ascii="Calibri" w:hAnsi="Calibri" w:cs="Calibri" w:asciiTheme="minorAscii" w:hAnsiTheme="minorAscii" w:cstheme="minorAscii"/>
          <w:lang w:bidi="en-GB"/>
        </w:rPr>
        <w:t>Governance Code</w:t>
      </w:r>
    </w:p>
    <w:p w:rsidR="74ACB342" w:rsidP="010473B3" w:rsidRDefault="74ACB342" w14:paraId="45632A46" w14:textId="61CD5180">
      <w:pPr>
        <w:pStyle w:val="ListParagraph"/>
        <w:numPr>
          <w:ilvl w:val="0"/>
          <w:numId w:val="3"/>
        </w:numPr>
        <w:spacing w:after="89" w:line="261" w:lineRule="auto"/>
        <w:ind w:right="163"/>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010473B3" w:rsidR="74ACB342">
        <w:rPr>
          <w:rFonts w:ascii="Calibri" w:hAnsi="Calibri" w:eastAsia="Calibri" w:cs="Calibri"/>
          <w:noProof w:val="0"/>
          <w:color w:val="000000" w:themeColor="text1" w:themeTint="FF" w:themeShade="FF"/>
          <w:sz w:val="22"/>
          <w:szCs w:val="22"/>
          <w:lang w:val="en-GB"/>
        </w:rPr>
        <w:t>Academic Freedom Policy</w:t>
      </w:r>
    </w:p>
    <w:p w:rsidR="010473B3" w:rsidP="010473B3" w:rsidRDefault="010473B3" w14:paraId="1F36FB5A" w14:textId="1A985133">
      <w:pPr>
        <w:pStyle w:val="ListParagraph"/>
        <w:numPr>
          <w:ilvl w:val="0"/>
          <w:numId w:val="3"/>
        </w:numPr>
        <w:spacing w:after="89" w:line="261" w:lineRule="auto"/>
        <w:ind w:right="163"/>
        <w:jc w:val="both"/>
        <w:rPr>
          <w:color w:val="000000" w:themeColor="text1" w:themeTint="FF" w:themeShade="FF"/>
          <w:sz w:val="22"/>
          <w:szCs w:val="22"/>
          <w:lang w:bidi="en-GB"/>
        </w:rPr>
      </w:pPr>
      <w:r w:rsidRPr="010473B3" w:rsidR="010473B3">
        <w:rPr>
          <w:rFonts w:ascii="Calibri" w:hAnsi="Calibri" w:eastAsia="Calibri" w:cs="Calibri"/>
          <w:noProof w:val="0"/>
          <w:color w:val="000000" w:themeColor="text1" w:themeTint="FF" w:themeShade="FF"/>
          <w:sz w:val="22"/>
          <w:szCs w:val="22"/>
          <w:lang w:val="en-GB" w:bidi="en-GB"/>
        </w:rPr>
        <w:t>Access and Participation Statement</w:t>
      </w:r>
    </w:p>
    <w:p w:rsidR="2FC365D9" w:rsidP="2FC365D9" w:rsidRDefault="2FC365D9" w14:paraId="067FD15E" w14:textId="0F7E788E">
      <w:pPr>
        <w:pStyle w:val="Normal"/>
        <w:spacing w:after="89" w:line="261" w:lineRule="auto"/>
        <w:ind w:left="0" w:right="163"/>
        <w:jc w:val="both"/>
        <w:rPr>
          <w:rFonts w:ascii="Calibri" w:hAnsi="Calibri" w:cs="Calibri" w:asciiTheme="minorAscii" w:hAnsiTheme="minorAscii" w:cstheme="minorAscii"/>
          <w:lang w:bidi="en-GB"/>
        </w:rPr>
      </w:pPr>
    </w:p>
    <w:p w:rsidR="00A30B8C" w:rsidP="00323AF1" w:rsidRDefault="00A30B8C" w14:paraId="08B1696E" w14:textId="77777777">
      <w:pPr>
        <w:jc w:val="both"/>
      </w:pPr>
    </w:p>
    <w:sectPr w:rsidR="00A30B8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42B88"/>
    <w:multiLevelType w:val="hybridMultilevel"/>
    <w:tmpl w:val="768A1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3F7D3E"/>
    <w:multiLevelType w:val="hybridMultilevel"/>
    <w:tmpl w:val="154C6752"/>
    <w:lvl w:ilvl="0">
      <w:start w:val="1"/>
      <w:numFmt w:val="bullet"/>
      <w:lvlText w:val=""/>
      <w:lvlJc w:val="left"/>
      <w:pPr>
        <w:tabs>
          <w:tab w:val="num" w:pos="735"/>
        </w:tabs>
        <w:ind w:left="735" w:hanging="360"/>
      </w:pPr>
      <w:rPr>
        <w:rFonts w:hint="default" w:ascii="Symbol" w:hAnsi="Symbol"/>
        <w:sz w:val="20"/>
      </w:rPr>
    </w:lvl>
    <w:lvl w:ilvl="1" w:tentative="1">
      <w:start w:val="1"/>
      <w:numFmt w:val="bullet"/>
      <w:lvlText w:val=""/>
      <w:lvlJc w:val="left"/>
      <w:pPr>
        <w:tabs>
          <w:tab w:val="num" w:pos="1455"/>
        </w:tabs>
        <w:ind w:left="1455" w:hanging="360"/>
      </w:pPr>
      <w:rPr>
        <w:rFonts w:hint="default" w:ascii="Symbol" w:hAnsi="Symbol"/>
        <w:sz w:val="20"/>
      </w:rPr>
    </w:lvl>
    <w:lvl w:ilvl="2" w:tentative="1">
      <w:start w:val="1"/>
      <w:numFmt w:val="bullet"/>
      <w:lvlText w:val=""/>
      <w:lvlJc w:val="left"/>
      <w:pPr>
        <w:tabs>
          <w:tab w:val="num" w:pos="2175"/>
        </w:tabs>
        <w:ind w:left="2175" w:hanging="360"/>
      </w:pPr>
      <w:rPr>
        <w:rFonts w:hint="default" w:ascii="Symbol" w:hAnsi="Symbol"/>
        <w:sz w:val="20"/>
      </w:rPr>
    </w:lvl>
    <w:lvl w:ilvl="3" w:tentative="1">
      <w:start w:val="1"/>
      <w:numFmt w:val="bullet"/>
      <w:lvlText w:val=""/>
      <w:lvlJc w:val="left"/>
      <w:pPr>
        <w:tabs>
          <w:tab w:val="num" w:pos="2895"/>
        </w:tabs>
        <w:ind w:left="2895" w:hanging="360"/>
      </w:pPr>
      <w:rPr>
        <w:rFonts w:hint="default" w:ascii="Symbol" w:hAnsi="Symbol"/>
        <w:sz w:val="20"/>
      </w:rPr>
    </w:lvl>
    <w:lvl w:ilvl="4" w:tentative="1">
      <w:start w:val="1"/>
      <w:numFmt w:val="bullet"/>
      <w:lvlText w:val=""/>
      <w:lvlJc w:val="left"/>
      <w:pPr>
        <w:tabs>
          <w:tab w:val="num" w:pos="3615"/>
        </w:tabs>
        <w:ind w:left="3615" w:hanging="360"/>
      </w:pPr>
      <w:rPr>
        <w:rFonts w:hint="default" w:ascii="Symbol" w:hAnsi="Symbol"/>
        <w:sz w:val="20"/>
      </w:rPr>
    </w:lvl>
    <w:lvl w:ilvl="5" w:tentative="1">
      <w:start w:val="1"/>
      <w:numFmt w:val="bullet"/>
      <w:lvlText w:val=""/>
      <w:lvlJc w:val="left"/>
      <w:pPr>
        <w:tabs>
          <w:tab w:val="num" w:pos="4335"/>
        </w:tabs>
        <w:ind w:left="4335" w:hanging="360"/>
      </w:pPr>
      <w:rPr>
        <w:rFonts w:hint="default" w:ascii="Symbol" w:hAnsi="Symbol"/>
        <w:sz w:val="20"/>
      </w:rPr>
    </w:lvl>
    <w:lvl w:ilvl="6" w:tentative="1">
      <w:start w:val="1"/>
      <w:numFmt w:val="bullet"/>
      <w:lvlText w:val=""/>
      <w:lvlJc w:val="left"/>
      <w:pPr>
        <w:tabs>
          <w:tab w:val="num" w:pos="5055"/>
        </w:tabs>
        <w:ind w:left="5055" w:hanging="360"/>
      </w:pPr>
      <w:rPr>
        <w:rFonts w:hint="default" w:ascii="Symbol" w:hAnsi="Symbol"/>
        <w:sz w:val="20"/>
      </w:rPr>
    </w:lvl>
    <w:lvl w:ilvl="7" w:tentative="1">
      <w:start w:val="1"/>
      <w:numFmt w:val="bullet"/>
      <w:lvlText w:val=""/>
      <w:lvlJc w:val="left"/>
      <w:pPr>
        <w:tabs>
          <w:tab w:val="num" w:pos="5775"/>
        </w:tabs>
        <w:ind w:left="5775" w:hanging="360"/>
      </w:pPr>
      <w:rPr>
        <w:rFonts w:hint="default" w:ascii="Symbol" w:hAnsi="Symbol"/>
        <w:sz w:val="20"/>
      </w:rPr>
    </w:lvl>
    <w:lvl w:ilvl="8" w:tentative="1">
      <w:start w:val="1"/>
      <w:numFmt w:val="bullet"/>
      <w:lvlText w:val=""/>
      <w:lvlJc w:val="left"/>
      <w:pPr>
        <w:tabs>
          <w:tab w:val="num" w:pos="6495"/>
        </w:tabs>
        <w:ind w:left="6495" w:hanging="360"/>
      </w:pPr>
      <w:rPr>
        <w:rFonts w:hint="default" w:ascii="Symbol" w:hAnsi="Symbol"/>
        <w:sz w:val="20"/>
      </w:rPr>
    </w:lvl>
  </w:abstractNum>
  <w:abstractNum w:abstractNumId="2" w15:restartNumberingAfterBreak="0">
    <w:nsid w:val="12BA172F"/>
    <w:multiLevelType w:val="hybridMultilevel"/>
    <w:tmpl w:val="12022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8A10FA"/>
    <w:multiLevelType w:val="hybridMultilevel"/>
    <w:tmpl w:val="D62E3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704076"/>
    <w:multiLevelType w:val="hybridMultilevel"/>
    <w:tmpl w:val="778EE4A4"/>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5" w15:restartNumberingAfterBreak="0">
    <w:nsid w:val="1C12158C"/>
    <w:multiLevelType w:val="hybridMultilevel"/>
    <w:tmpl w:val="A6DA86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9322DC"/>
    <w:multiLevelType w:val="hybridMultilevel"/>
    <w:tmpl w:val="09F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61689E"/>
    <w:multiLevelType w:val="hybridMultilevel"/>
    <w:tmpl w:val="80CA3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696E09"/>
    <w:multiLevelType w:val="hybridMultilevel"/>
    <w:tmpl w:val="4D7887EE"/>
    <w:lvl w:ilvl="0" w:tplc="5B88D1E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DEC93B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78601E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4A66F3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160124">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41A1CA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7B0789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1C6A40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A5C07B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C74105E"/>
    <w:multiLevelType w:val="multilevel"/>
    <w:tmpl w:val="480C7E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025454B"/>
    <w:multiLevelType w:val="hybridMultilevel"/>
    <w:tmpl w:val="2B280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956583C"/>
    <w:multiLevelType w:val="hybridMultilevel"/>
    <w:tmpl w:val="8098D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D628DC"/>
    <w:multiLevelType w:val="hybridMultilevel"/>
    <w:tmpl w:val="806AC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2B5786"/>
    <w:multiLevelType w:val="hybridMultilevel"/>
    <w:tmpl w:val="D75C73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59542D6D"/>
    <w:multiLevelType w:val="multilevel"/>
    <w:tmpl w:val="E7BCA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400FF3"/>
    <w:multiLevelType w:val="hybridMultilevel"/>
    <w:tmpl w:val="338A85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DAF4193"/>
    <w:multiLevelType w:val="hybridMultilevel"/>
    <w:tmpl w:val="D1CC3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A53276"/>
    <w:multiLevelType w:val="hybridMultilevel"/>
    <w:tmpl w:val="2CC85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9FB10A6"/>
    <w:multiLevelType w:val="hybridMultilevel"/>
    <w:tmpl w:val="B1327B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6D1F1D39"/>
    <w:multiLevelType w:val="hybridMultilevel"/>
    <w:tmpl w:val="71EA9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20"/>
  </w:num>
  <w:num w:numId="1">
    <w:abstractNumId w:val="8"/>
  </w:num>
  <w:num w:numId="2">
    <w:abstractNumId w:val="19"/>
  </w:num>
  <w:num w:numId="3">
    <w:abstractNumId w:val="14"/>
  </w:num>
  <w:num w:numId="4">
    <w:abstractNumId w:val="11"/>
  </w:num>
  <w:num w:numId="5">
    <w:abstractNumId w:val="7"/>
  </w:num>
  <w:num w:numId="6">
    <w:abstractNumId w:val="6"/>
  </w:num>
  <w:num w:numId="7">
    <w:abstractNumId w:val="17"/>
  </w:num>
  <w:num w:numId="8">
    <w:abstractNumId w:val="16"/>
  </w:num>
  <w:num w:numId="9">
    <w:abstractNumId w:val="10"/>
  </w:num>
  <w:num w:numId="10">
    <w:abstractNumId w:val="1"/>
  </w:num>
  <w:num w:numId="11">
    <w:abstractNumId w:val="4"/>
  </w:num>
  <w:num w:numId="12">
    <w:abstractNumId w:val="2"/>
  </w:num>
  <w:num w:numId="13">
    <w:abstractNumId w:val="12"/>
  </w:num>
  <w:num w:numId="14">
    <w:abstractNumId w:val="9"/>
  </w:num>
  <w:num w:numId="15">
    <w:abstractNumId w:val="13"/>
  </w:num>
  <w:num w:numId="16">
    <w:abstractNumId w:val="15"/>
  </w:num>
  <w:num w:numId="17">
    <w:abstractNumId w:val="18"/>
  </w:num>
  <w:num w:numId="18">
    <w:abstractNumId w:val="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B8"/>
    <w:rsid w:val="0013772B"/>
    <w:rsid w:val="001635B8"/>
    <w:rsid w:val="00323AF1"/>
    <w:rsid w:val="004B1F6D"/>
    <w:rsid w:val="00501B60"/>
    <w:rsid w:val="007C2631"/>
    <w:rsid w:val="008C6F41"/>
    <w:rsid w:val="00932761"/>
    <w:rsid w:val="00940BE7"/>
    <w:rsid w:val="009D6107"/>
    <w:rsid w:val="00A30B8C"/>
    <w:rsid w:val="00A32706"/>
    <w:rsid w:val="00B81433"/>
    <w:rsid w:val="00DF0650"/>
    <w:rsid w:val="00E24D05"/>
    <w:rsid w:val="00E42180"/>
    <w:rsid w:val="00EA0278"/>
    <w:rsid w:val="00FF72F3"/>
    <w:rsid w:val="010473B3"/>
    <w:rsid w:val="01CC22C8"/>
    <w:rsid w:val="1DA86ABE"/>
    <w:rsid w:val="1E5464CF"/>
    <w:rsid w:val="25CECB3B"/>
    <w:rsid w:val="2FC365D9"/>
    <w:rsid w:val="349F7610"/>
    <w:rsid w:val="3EF44204"/>
    <w:rsid w:val="5242FFAE"/>
    <w:rsid w:val="5438377D"/>
    <w:rsid w:val="5A2E1301"/>
    <w:rsid w:val="623B4934"/>
    <w:rsid w:val="63D71995"/>
    <w:rsid w:val="6CDDC4DD"/>
    <w:rsid w:val="74ACB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29BD"/>
  <w15:chartTrackingRefBased/>
  <w15:docId w15:val="{E28BE601-9C47-49FF-884B-D035AB0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5B8"/>
    <w:pPr>
      <w:spacing w:after="206" w:line="268" w:lineRule="auto"/>
      <w:ind w:left="10" w:hanging="10"/>
    </w:pPr>
    <w:rPr>
      <w:rFonts w:ascii="Calibri" w:hAnsi="Calibri" w:eastAsia="Calibri" w:cs="Calibri"/>
      <w:color w:val="000000"/>
      <w:lang w:eastAsia="en-GB"/>
    </w:rPr>
  </w:style>
  <w:style w:type="paragraph" w:styleId="Heading1">
    <w:name w:val="heading 1"/>
    <w:next w:val="Normal"/>
    <w:link w:val="Heading1Char"/>
    <w:uiPriority w:val="9"/>
    <w:unhideWhenUsed/>
    <w:qFormat/>
    <w:rsid w:val="001635B8"/>
    <w:pPr>
      <w:keepNext/>
      <w:keepLines/>
      <w:spacing w:after="162"/>
      <w:ind w:left="10" w:hanging="10"/>
      <w:outlineLvl w:val="0"/>
    </w:pPr>
    <w:rPr>
      <w:rFonts w:ascii="Calibri" w:hAnsi="Calibri" w:eastAsia="Calibri" w:cs="Calibri"/>
      <w:b/>
      <w:color w:val="000000"/>
      <w:sz w:val="28"/>
      <w:lang w:eastAsia="en-GB"/>
    </w:rPr>
  </w:style>
  <w:style w:type="paragraph" w:styleId="Heading2">
    <w:name w:val="heading 2"/>
    <w:next w:val="Normal"/>
    <w:link w:val="Heading2Char"/>
    <w:uiPriority w:val="9"/>
    <w:unhideWhenUsed/>
    <w:qFormat/>
    <w:rsid w:val="001635B8"/>
    <w:pPr>
      <w:keepNext/>
      <w:keepLines/>
      <w:spacing w:after="217"/>
      <w:ind w:left="10" w:hanging="10"/>
      <w:outlineLvl w:val="1"/>
    </w:pPr>
    <w:rPr>
      <w:rFonts w:ascii="Calibri" w:hAnsi="Calibri" w:eastAsia="Calibri" w:cs="Calibri"/>
      <w:b/>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635B8"/>
    <w:rPr>
      <w:rFonts w:ascii="Calibri" w:hAnsi="Calibri" w:eastAsia="Calibri" w:cs="Calibri"/>
      <w:b/>
      <w:color w:val="000000"/>
      <w:sz w:val="28"/>
      <w:lang w:eastAsia="en-GB"/>
    </w:rPr>
  </w:style>
  <w:style w:type="character" w:styleId="Heading2Char" w:customStyle="1">
    <w:name w:val="Heading 2 Char"/>
    <w:basedOn w:val="DefaultParagraphFont"/>
    <w:link w:val="Heading2"/>
    <w:uiPriority w:val="9"/>
    <w:rsid w:val="001635B8"/>
    <w:rPr>
      <w:rFonts w:ascii="Calibri" w:hAnsi="Calibri" w:eastAsia="Calibri" w:cs="Calibri"/>
      <w:b/>
      <w:color w:val="000000"/>
      <w:lang w:eastAsia="en-GB"/>
    </w:rPr>
  </w:style>
  <w:style w:type="paragraph" w:styleId="ListParagraph">
    <w:name w:val="List Paragraph"/>
    <w:basedOn w:val="Normal"/>
    <w:uiPriority w:val="34"/>
    <w:qFormat/>
    <w:rsid w:val="001635B8"/>
    <w:pPr>
      <w:ind w:left="720"/>
      <w:contextualSpacing/>
    </w:pPr>
  </w:style>
  <w:style w:type="paragraph" w:styleId="paragraph" w:customStyle="1">
    <w:name w:val="paragraph"/>
    <w:basedOn w:val="Normal"/>
    <w:rsid w:val="008C6F41"/>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8C6F41"/>
  </w:style>
  <w:style w:type="character" w:styleId="eop" w:customStyle="1">
    <w:name w:val="eop"/>
    <w:basedOn w:val="DefaultParagraphFont"/>
    <w:rsid w:val="008C6F41"/>
  </w:style>
  <w:style w:type="character" w:styleId="contextualspellingandgrammarerror" w:customStyle="1">
    <w:name w:val="contextualspellingandgrammarerror"/>
    <w:basedOn w:val="DefaultParagraphFont"/>
    <w:rsid w:val="008C6F41"/>
  </w:style>
  <w:style w:type="character" w:styleId="Hyperlink">
    <w:name w:val="Hyperlink"/>
    <w:basedOn w:val="DefaultParagraphFont"/>
    <w:uiPriority w:val="99"/>
    <w:unhideWhenUsed/>
    <w:rsid w:val="008C6F41"/>
    <w:rPr>
      <w:color w:val="0563C1" w:themeColor="hyperlink"/>
      <w:u w:val="single"/>
    </w:rPr>
  </w:style>
  <w:style w:type="character" w:styleId="UnresolvedMention">
    <w:name w:val="Unresolved Mention"/>
    <w:basedOn w:val="DefaultParagraphFont"/>
    <w:uiPriority w:val="99"/>
    <w:semiHidden/>
    <w:unhideWhenUsed/>
    <w:rsid w:val="008C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00910">
      <w:bodyDiv w:val="1"/>
      <w:marLeft w:val="0"/>
      <w:marRight w:val="0"/>
      <w:marTop w:val="0"/>
      <w:marBottom w:val="0"/>
      <w:divBdr>
        <w:top w:val="none" w:sz="0" w:space="0" w:color="auto"/>
        <w:left w:val="none" w:sz="0" w:space="0" w:color="auto"/>
        <w:bottom w:val="none" w:sz="0" w:space="0" w:color="auto"/>
        <w:right w:val="none" w:sz="0" w:space="0" w:color="auto"/>
      </w:divBdr>
    </w:div>
    <w:div w:id="836573658">
      <w:bodyDiv w:val="1"/>
      <w:marLeft w:val="0"/>
      <w:marRight w:val="0"/>
      <w:marTop w:val="0"/>
      <w:marBottom w:val="0"/>
      <w:divBdr>
        <w:top w:val="none" w:sz="0" w:space="0" w:color="auto"/>
        <w:left w:val="none" w:sz="0" w:space="0" w:color="auto"/>
        <w:bottom w:val="none" w:sz="0" w:space="0" w:color="auto"/>
        <w:right w:val="none" w:sz="0" w:space="0" w:color="auto"/>
      </w:divBdr>
    </w:div>
    <w:div w:id="1056314973">
      <w:bodyDiv w:val="1"/>
      <w:marLeft w:val="0"/>
      <w:marRight w:val="0"/>
      <w:marTop w:val="0"/>
      <w:marBottom w:val="0"/>
      <w:divBdr>
        <w:top w:val="none" w:sz="0" w:space="0" w:color="auto"/>
        <w:left w:val="none" w:sz="0" w:space="0" w:color="auto"/>
        <w:bottom w:val="none" w:sz="0" w:space="0" w:color="auto"/>
        <w:right w:val="none" w:sz="0" w:space="0" w:color="auto"/>
      </w:divBdr>
    </w:div>
    <w:div w:id="1635792150">
      <w:bodyDiv w:val="1"/>
      <w:marLeft w:val="0"/>
      <w:marRight w:val="0"/>
      <w:marTop w:val="0"/>
      <w:marBottom w:val="0"/>
      <w:divBdr>
        <w:top w:val="none" w:sz="0" w:space="0" w:color="auto"/>
        <w:left w:val="none" w:sz="0" w:space="0" w:color="auto"/>
        <w:bottom w:val="none" w:sz="0" w:space="0" w:color="auto"/>
        <w:right w:val="none" w:sz="0" w:space="0" w:color="auto"/>
      </w:divBdr>
      <w:divsChild>
        <w:div w:id="684020636">
          <w:marLeft w:val="0"/>
          <w:marRight w:val="0"/>
          <w:marTop w:val="0"/>
          <w:marBottom w:val="0"/>
          <w:divBdr>
            <w:top w:val="none" w:sz="0" w:space="0" w:color="auto"/>
            <w:left w:val="none" w:sz="0" w:space="0" w:color="auto"/>
            <w:bottom w:val="none" w:sz="0" w:space="0" w:color="auto"/>
            <w:right w:val="none" w:sz="0" w:space="0" w:color="auto"/>
          </w:divBdr>
        </w:div>
        <w:div w:id="533739324">
          <w:marLeft w:val="0"/>
          <w:marRight w:val="0"/>
          <w:marTop w:val="0"/>
          <w:marBottom w:val="0"/>
          <w:divBdr>
            <w:top w:val="none" w:sz="0" w:space="0" w:color="auto"/>
            <w:left w:val="none" w:sz="0" w:space="0" w:color="auto"/>
            <w:bottom w:val="none" w:sz="0" w:space="0" w:color="auto"/>
            <w:right w:val="none" w:sz="0" w:space="0" w:color="auto"/>
          </w:divBdr>
        </w:div>
        <w:div w:id="725374204">
          <w:marLeft w:val="0"/>
          <w:marRight w:val="0"/>
          <w:marTop w:val="0"/>
          <w:marBottom w:val="0"/>
          <w:divBdr>
            <w:top w:val="none" w:sz="0" w:space="0" w:color="auto"/>
            <w:left w:val="none" w:sz="0" w:space="0" w:color="auto"/>
            <w:bottom w:val="none" w:sz="0" w:space="0" w:color="auto"/>
            <w:right w:val="none" w:sz="0" w:space="0" w:color="auto"/>
          </w:divBdr>
        </w:div>
      </w:divsChild>
    </w:div>
    <w:div w:id="21349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oiahe.org.uk/" TargetMode="External" Id="rId9" /><Relationship Type="http://schemas.openxmlformats.org/officeDocument/2006/relationships/image" Target="/media/image3.png" Id="R72532c8290c644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5BB161A0BF243A9A82A8B26D60411" ma:contentTypeVersion="6" ma:contentTypeDescription="Create a new document." ma:contentTypeScope="" ma:versionID="01bdf317c3e3070714199a538684d432">
  <xsd:schema xmlns:xsd="http://www.w3.org/2001/XMLSchema" xmlns:xs="http://www.w3.org/2001/XMLSchema" xmlns:p="http://schemas.microsoft.com/office/2006/metadata/properties" xmlns:ns2="804ca444-fdc8-4a4c-a31d-7bac42d7e615" xmlns:ns3="a9290a0d-b924-4667-8c92-41aab450c5e3" targetNamespace="http://schemas.microsoft.com/office/2006/metadata/properties" ma:root="true" ma:fieldsID="5af0a1c354676ad5ce09b248005cbb17" ns2:_="" ns3:_="">
    <xsd:import namespace="804ca444-fdc8-4a4c-a31d-7bac42d7e615"/>
    <xsd:import namespace="a9290a0d-b924-4667-8c92-41aab450c5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ca444-fdc8-4a4c-a31d-7bac42d7e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90a0d-b924-4667-8c92-41aab450c5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9E9BA-3693-44CD-ABA3-F707C1DEF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AC681-0460-4794-B20E-D3E234E7CDA2}">
  <ds:schemaRefs>
    <ds:schemaRef ds:uri="http://schemas.microsoft.com/sharepoint/v3/contenttype/forms"/>
  </ds:schemaRefs>
</ds:datastoreItem>
</file>

<file path=customXml/itemProps3.xml><?xml version="1.0" encoding="utf-8"?>
<ds:datastoreItem xmlns:ds="http://schemas.openxmlformats.org/officeDocument/2006/customXml" ds:itemID="{484B36E6-8A27-4ABC-9248-0039DA0F36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Walton-Allen</dc:creator>
  <keywords/>
  <dc:description/>
  <lastModifiedBy>Paul Walton-Allen</lastModifiedBy>
  <revision>11</revision>
  <dcterms:created xsi:type="dcterms:W3CDTF">2020-05-15T11:08:00.0000000Z</dcterms:created>
  <dcterms:modified xsi:type="dcterms:W3CDTF">2022-02-23T09:58:29.1390060Z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0x01010020F5BB161A0BF243A9A82A8B26D60411</vt:lpwstr>
  </property>
</Properties>
</file>