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54CD0" w:rsidP="005E659D" w:rsidRDefault="00E54CD0" w14:paraId="47D50290" w14:textId="0BB719C1">
      <w:pPr>
        <w:spacing w:line="0" w:lineRule="atLeast"/>
        <w:jc w:val="both"/>
        <w:rPr>
          <w:rFonts w:ascii="Arial" w:hAnsi="Arial" w:eastAsia="Arial"/>
          <w:b/>
          <w:sz w:val="32"/>
        </w:rPr>
      </w:pPr>
      <w:r>
        <w:rPr>
          <w:noProof/>
        </w:rPr>
        <w:drawing>
          <wp:anchor distT="0" distB="0" distL="114300" distR="114300" simplePos="0" relativeHeight="251662336" behindDoc="1" locked="0" layoutInCell="1" allowOverlap="1" wp14:anchorId="4463490B" wp14:editId="0A63C155">
            <wp:simplePos x="0" y="0"/>
            <wp:positionH relativeFrom="margin">
              <wp:align>left</wp:align>
            </wp:positionH>
            <wp:positionV relativeFrom="margin">
              <wp:align>top</wp:align>
            </wp:positionV>
            <wp:extent cx="196596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5960" cy="1036320"/>
                    </a:xfrm>
                    <a:prstGeom prst="rect">
                      <a:avLst/>
                    </a:prstGeom>
                    <a:noFill/>
                  </pic:spPr>
                </pic:pic>
              </a:graphicData>
            </a:graphic>
            <wp14:sizeRelH relativeFrom="page">
              <wp14:pctWidth>0</wp14:pctWidth>
            </wp14:sizeRelH>
            <wp14:sizeRelV relativeFrom="page">
              <wp14:pctHeight>0</wp14:pctHeight>
            </wp14:sizeRelV>
          </wp:anchor>
        </w:drawing>
      </w:r>
      <w:r w:rsidR="54DAAF4A">
        <w:rPr/>
        <w:t/>
      </w:r>
      <w:r w:rsidR="558DF325">
        <w:rPr/>
        <w:t/>
      </w:r>
      <w:r w:rsidR="2B5CFF87">
        <w:rPr/>
        <w:t/>
      </w:r>
    </w:p>
    <w:p w:rsidR="00E54CD0" w:rsidP="005E659D" w:rsidRDefault="00E54CD0" w14:paraId="3AAC85D0" w14:textId="1ABB4A12">
      <w:pPr>
        <w:spacing w:line="0" w:lineRule="atLeast"/>
        <w:jc w:val="both"/>
        <w:rPr>
          <w:rFonts w:ascii="Arial" w:hAnsi="Arial" w:eastAsia="Arial"/>
          <w:b/>
          <w:sz w:val="32"/>
        </w:rPr>
      </w:pPr>
    </w:p>
    <w:p w:rsidR="00E54CD0" w:rsidP="005E659D" w:rsidRDefault="00E54CD0" w14:paraId="2D7A9F38" w14:textId="5599E370">
      <w:pPr>
        <w:spacing w:line="0" w:lineRule="atLeast"/>
        <w:jc w:val="both"/>
        <w:rPr>
          <w:rFonts w:ascii="Arial" w:hAnsi="Arial" w:eastAsia="Arial"/>
          <w:b/>
          <w:sz w:val="32"/>
        </w:rPr>
      </w:pPr>
    </w:p>
    <w:p w:rsidR="00E54CD0" w:rsidP="005E659D" w:rsidRDefault="00E54CD0" w14:paraId="77361368" w14:textId="77777777">
      <w:pPr>
        <w:spacing w:line="0" w:lineRule="atLeast"/>
        <w:jc w:val="both"/>
        <w:rPr>
          <w:rFonts w:ascii="Arial" w:hAnsi="Arial" w:eastAsia="Arial"/>
          <w:b/>
          <w:sz w:val="32"/>
        </w:rPr>
      </w:pPr>
    </w:p>
    <w:p w:rsidR="00E54CD0" w:rsidP="005E659D" w:rsidRDefault="00E54CD0" w14:paraId="6399539A" w14:textId="77777777">
      <w:pPr>
        <w:spacing w:line="0" w:lineRule="atLeast"/>
        <w:jc w:val="both"/>
        <w:rPr>
          <w:rFonts w:ascii="Arial" w:hAnsi="Arial" w:eastAsia="Arial"/>
          <w:b/>
          <w:sz w:val="32"/>
        </w:rPr>
      </w:pPr>
    </w:p>
    <w:p w:rsidR="00E54CD0" w:rsidP="005E659D" w:rsidRDefault="00E54CD0" w14:paraId="21EF1396" w14:textId="77777777">
      <w:pPr>
        <w:spacing w:line="0" w:lineRule="atLeast"/>
        <w:jc w:val="both"/>
        <w:rPr>
          <w:rFonts w:ascii="Arial" w:hAnsi="Arial" w:eastAsia="Arial"/>
          <w:b/>
          <w:sz w:val="32"/>
        </w:rPr>
      </w:pPr>
    </w:p>
    <w:p w:rsidR="00E54CD0" w:rsidP="005E659D" w:rsidRDefault="00E54CD0" w14:paraId="0532DF70" w14:textId="77777777">
      <w:pPr>
        <w:spacing w:line="0" w:lineRule="atLeast"/>
        <w:jc w:val="both"/>
        <w:rPr>
          <w:rFonts w:ascii="Arial" w:hAnsi="Arial" w:eastAsia="Arial"/>
          <w:b/>
          <w:sz w:val="32"/>
        </w:rPr>
      </w:pPr>
    </w:p>
    <w:p w:rsidR="00E54CD0" w:rsidP="005E659D" w:rsidRDefault="00E54CD0" w14:paraId="5A88B722" w14:textId="77777777">
      <w:pPr>
        <w:spacing w:line="0" w:lineRule="atLeast"/>
        <w:jc w:val="both"/>
        <w:rPr>
          <w:rFonts w:ascii="Arial" w:hAnsi="Arial" w:eastAsia="Arial"/>
          <w:b/>
          <w:sz w:val="32"/>
        </w:rPr>
      </w:pPr>
    </w:p>
    <w:p w:rsidR="00E54CD0" w:rsidP="005E659D" w:rsidRDefault="00E54CD0" w14:paraId="0F422789" w14:textId="33AB210D">
      <w:pPr>
        <w:spacing w:line="0" w:lineRule="atLeast"/>
        <w:jc w:val="both"/>
        <w:rPr>
          <w:rFonts w:ascii="Arial" w:hAnsi="Arial" w:eastAsia="Arial"/>
          <w:b/>
          <w:sz w:val="32"/>
        </w:rPr>
      </w:pPr>
      <w:r>
        <w:rPr>
          <w:rFonts w:ascii="Arial" w:hAnsi="Arial" w:eastAsia="Arial"/>
          <w:b/>
          <w:sz w:val="32"/>
        </w:rPr>
        <w:t>Whistleblowing Policy</w:t>
      </w:r>
    </w:p>
    <w:p w:rsidR="00E54CD0" w:rsidP="005E659D" w:rsidRDefault="00E54CD0" w14:paraId="77F35FF3" w14:textId="77777777">
      <w:pPr>
        <w:spacing w:line="229" w:lineRule="exact"/>
        <w:jc w:val="both"/>
        <w:rPr>
          <w:rFonts w:ascii="Times New Roman" w:hAnsi="Times New Roman" w:eastAsia="Times New Roman"/>
          <w:sz w:val="24"/>
        </w:rPr>
      </w:pPr>
    </w:p>
    <w:p w:rsidR="00E54CD0" w:rsidP="005E659D" w:rsidRDefault="00E54CD0" w14:paraId="4EB4DB6C" w14:textId="77777777">
      <w:pPr>
        <w:spacing w:line="0" w:lineRule="atLeast"/>
        <w:jc w:val="both"/>
        <w:rPr>
          <w:rFonts w:ascii="Arial" w:hAnsi="Arial" w:eastAsia="Arial"/>
          <w:b/>
        </w:rPr>
      </w:pPr>
      <w:r>
        <w:rPr>
          <w:rFonts w:ascii="Arial" w:hAnsi="Arial" w:eastAsia="Arial"/>
          <w:b/>
        </w:rPr>
        <w:t>City College Limited</w:t>
      </w:r>
    </w:p>
    <w:p w:rsidR="00E54CD0" w:rsidP="005E659D" w:rsidRDefault="00E54CD0" w14:paraId="0B5298AD" w14:textId="77777777">
      <w:pPr>
        <w:spacing w:line="231" w:lineRule="exact"/>
        <w:jc w:val="both"/>
        <w:rPr>
          <w:rFonts w:ascii="Times New Roman" w:hAnsi="Times New Roman" w:eastAsia="Times New Roman"/>
          <w:sz w:val="24"/>
        </w:rPr>
      </w:pPr>
    </w:p>
    <w:p w:rsidR="00E54CD0" w:rsidP="005E659D" w:rsidRDefault="00E54CD0" w14:paraId="7AB7E189" w14:textId="77777777">
      <w:pPr>
        <w:spacing w:line="0" w:lineRule="atLeast"/>
        <w:jc w:val="both"/>
        <w:rPr>
          <w:rFonts w:ascii="Arial" w:hAnsi="Arial" w:eastAsia="Arial"/>
        </w:rPr>
      </w:pPr>
      <w:r>
        <w:rPr>
          <w:rFonts w:ascii="Arial" w:hAnsi="Arial" w:eastAsia="Arial"/>
        </w:rPr>
        <w:t>69 Steward Street</w:t>
      </w:r>
    </w:p>
    <w:p w:rsidR="00E54CD0" w:rsidP="005E659D" w:rsidRDefault="00E54CD0" w14:paraId="7B5449EA" w14:textId="77777777">
      <w:pPr>
        <w:spacing w:line="0" w:lineRule="atLeast"/>
        <w:jc w:val="both"/>
        <w:rPr>
          <w:rFonts w:ascii="Arial" w:hAnsi="Arial" w:eastAsia="Arial"/>
        </w:rPr>
      </w:pPr>
      <w:r>
        <w:rPr>
          <w:rFonts w:ascii="Arial" w:hAnsi="Arial" w:eastAsia="Arial"/>
        </w:rPr>
        <w:t>Birmingham</w:t>
      </w:r>
    </w:p>
    <w:p w:rsidR="00E54CD0" w:rsidP="005E659D" w:rsidRDefault="00E54CD0" w14:paraId="6BA48DAA" w14:textId="77777777">
      <w:pPr>
        <w:spacing w:line="0" w:lineRule="atLeast"/>
        <w:jc w:val="both"/>
        <w:rPr>
          <w:rFonts w:ascii="Arial" w:hAnsi="Arial" w:eastAsia="Arial"/>
        </w:rPr>
      </w:pPr>
      <w:r>
        <w:rPr>
          <w:rFonts w:ascii="Arial" w:hAnsi="Arial" w:eastAsia="Arial"/>
        </w:rPr>
        <w:t>B18 7AF</w:t>
      </w:r>
    </w:p>
    <w:p w:rsidR="00E54CD0" w:rsidP="005E659D" w:rsidRDefault="00E54CD0" w14:paraId="22DBB61C" w14:textId="77777777">
      <w:pPr>
        <w:spacing w:line="200" w:lineRule="exact"/>
        <w:jc w:val="both"/>
        <w:rPr>
          <w:rFonts w:ascii="Times New Roman" w:hAnsi="Times New Roman" w:eastAsia="Times New Roman"/>
          <w:sz w:val="24"/>
        </w:rPr>
      </w:pPr>
    </w:p>
    <w:p w:rsidR="00E54CD0" w:rsidP="005E659D" w:rsidRDefault="00E54CD0" w14:paraId="61E613AE" w14:textId="77777777">
      <w:pPr>
        <w:spacing w:line="200" w:lineRule="exact"/>
        <w:jc w:val="both"/>
        <w:rPr>
          <w:rFonts w:ascii="Times New Roman" w:hAnsi="Times New Roman" w:eastAsia="Times New Roman"/>
          <w:sz w:val="24"/>
        </w:rPr>
      </w:pPr>
    </w:p>
    <w:p w:rsidR="00E54CD0" w:rsidP="005E659D" w:rsidRDefault="00E54CD0" w14:paraId="528DED4D" w14:textId="77777777">
      <w:pPr>
        <w:spacing w:line="200" w:lineRule="exact"/>
        <w:jc w:val="both"/>
        <w:rPr>
          <w:rFonts w:ascii="Times New Roman" w:hAnsi="Times New Roman" w:eastAsia="Times New Roman"/>
          <w:sz w:val="24"/>
        </w:rPr>
      </w:pPr>
    </w:p>
    <w:tbl>
      <w:tblPr>
        <w:tblW w:w="8994"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E5E34" w:rsidR="00E54CD0" w:rsidTr="412F9875" w14:paraId="2ED9C475" w14:textId="77777777">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4E5E34" w:rsidR="00E54CD0" w:rsidP="005E659D" w:rsidRDefault="00E54CD0" w14:paraId="29D57CD0" w14:textId="77777777">
            <w:pPr>
              <w:jc w:val="both"/>
              <w:textAlignment w:val="baseline"/>
              <w:rPr>
                <w:rFonts w:eastAsia="Times New Roman" w:cs="Calibri"/>
              </w:rPr>
            </w:pPr>
            <w:r w:rsidRPr="004E5E34">
              <w:rPr>
                <w:rFonts w:eastAsia="Times New Roman" w:cs="Calibri"/>
              </w:rPr>
              <w:t>Title </w:t>
            </w:r>
          </w:p>
        </w:tc>
        <w:tc>
          <w:tcPr>
            <w:tcW w:w="2249" w:type="dxa"/>
            <w:tcBorders>
              <w:top w:val="single" w:color="auto" w:sz="6" w:space="0"/>
              <w:left w:val="nil"/>
              <w:bottom w:val="single" w:color="auto" w:sz="6" w:space="0"/>
              <w:right w:val="single" w:color="auto" w:sz="6" w:space="0"/>
            </w:tcBorders>
            <w:shd w:val="clear" w:color="auto" w:fill="auto"/>
            <w:hideMark/>
          </w:tcPr>
          <w:p w:rsidRPr="004E5E34" w:rsidR="00E54CD0" w:rsidP="005E659D" w:rsidRDefault="763A65E0" w14:paraId="7E22093B" w14:textId="0D859A2D">
            <w:pPr>
              <w:jc w:val="both"/>
              <w:textAlignment w:val="baseline"/>
              <w:rPr>
                <w:rFonts w:eastAsia="Times New Roman" w:cs="Calibri"/>
              </w:rPr>
            </w:pPr>
            <w:r w:rsidRPr="412F9875">
              <w:rPr>
                <w:rFonts w:eastAsia="Times New Roman" w:cs="Calibri"/>
              </w:rPr>
              <w:t>Whistleblowing Policy</w:t>
            </w:r>
          </w:p>
        </w:tc>
        <w:tc>
          <w:tcPr>
            <w:tcW w:w="2249" w:type="dxa"/>
            <w:tcBorders>
              <w:top w:val="single" w:color="auto" w:sz="6" w:space="0"/>
              <w:left w:val="nil"/>
              <w:bottom w:val="single" w:color="auto" w:sz="6" w:space="0"/>
              <w:right w:val="single" w:color="auto" w:sz="6" w:space="0"/>
            </w:tcBorders>
            <w:shd w:val="clear" w:color="auto" w:fill="auto"/>
            <w:hideMark/>
          </w:tcPr>
          <w:p w:rsidRPr="004E5E34" w:rsidR="00E54CD0" w:rsidP="005E659D" w:rsidRDefault="00E54CD0" w14:paraId="7AC91C2F" w14:textId="77777777">
            <w:pPr>
              <w:jc w:val="both"/>
              <w:textAlignment w:val="baseline"/>
              <w:rPr>
                <w:rFonts w:eastAsia="Times New Roman" w:cs="Calibri"/>
              </w:rPr>
            </w:pPr>
            <w:r w:rsidRPr="004E5E34">
              <w:rPr>
                <w:rFonts w:eastAsia="Times New Roman" w:cs="Calibri"/>
              </w:rPr>
              <w:t>Department </w:t>
            </w:r>
          </w:p>
        </w:tc>
        <w:tc>
          <w:tcPr>
            <w:tcW w:w="2248" w:type="dxa"/>
            <w:tcBorders>
              <w:top w:val="single" w:color="auto" w:sz="6" w:space="0"/>
              <w:left w:val="nil"/>
              <w:bottom w:val="single" w:color="auto" w:sz="6" w:space="0"/>
              <w:right w:val="single" w:color="auto" w:sz="6" w:space="0"/>
            </w:tcBorders>
            <w:shd w:val="clear" w:color="auto" w:fill="auto"/>
            <w:hideMark/>
          </w:tcPr>
          <w:p w:rsidRPr="004E5E34" w:rsidR="00E54CD0" w:rsidP="005E659D" w:rsidRDefault="00E54CD0" w14:paraId="104B2BBE" w14:textId="77777777">
            <w:pPr>
              <w:jc w:val="both"/>
              <w:textAlignment w:val="baseline"/>
              <w:rPr>
                <w:rFonts w:eastAsia="Times New Roman" w:cs="Calibri"/>
              </w:rPr>
            </w:pPr>
            <w:r w:rsidRPr="004E5E34">
              <w:rPr>
                <w:rFonts w:eastAsia="Times New Roman" w:cs="Calibri"/>
              </w:rPr>
              <w:t>Quality </w:t>
            </w:r>
          </w:p>
        </w:tc>
      </w:tr>
      <w:tr w:rsidRPr="004E5E34" w:rsidR="00E54CD0" w:rsidTr="412F9875" w14:paraId="58293357"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5E659D" w:rsidRDefault="00E54CD0" w14:paraId="73528B53" w14:textId="77777777">
            <w:pPr>
              <w:jc w:val="both"/>
              <w:textAlignment w:val="baseline"/>
              <w:rPr>
                <w:rFonts w:eastAsia="Times New Roman" w:cs="Calibri"/>
              </w:rPr>
            </w:pPr>
            <w:r w:rsidRPr="004E5E34">
              <w:rPr>
                <w:rFonts w:eastAsia="Times New Roman" w:cs="Calibri"/>
              </w:rPr>
              <w:t>Location </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00E54CD0" w14:paraId="40B7F2A7" w14:textId="77777777">
            <w:pPr>
              <w:jc w:val="both"/>
              <w:textAlignment w:val="baseline"/>
              <w:rPr>
                <w:rFonts w:eastAsia="Times New Roman" w:cs="Calibri"/>
              </w:rPr>
            </w:pPr>
            <w:r w:rsidRPr="004E5E34">
              <w:rPr>
                <w:rFonts w:eastAsia="Times New Roman" w:cs="Calibri"/>
              </w:rPr>
              <w:t>Sharepoint </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00E54CD0" w14:paraId="6BE4C21D" w14:textId="77777777">
            <w:pPr>
              <w:jc w:val="both"/>
              <w:textAlignment w:val="baseline"/>
              <w:rPr>
                <w:rFonts w:eastAsia="Times New Roman" w:cs="Calibri"/>
              </w:rPr>
            </w:pPr>
            <w:r w:rsidRPr="004E5E34">
              <w:rPr>
                <w:rFonts w:eastAsia="Times New Roman" w:cs="Calibri"/>
              </w:rPr>
              <w:t>Author </w:t>
            </w:r>
          </w:p>
        </w:tc>
        <w:tc>
          <w:tcPr>
            <w:tcW w:w="2248" w:type="dxa"/>
            <w:tcBorders>
              <w:top w:val="nil"/>
              <w:left w:val="nil"/>
              <w:bottom w:val="single" w:color="auto" w:sz="6" w:space="0"/>
              <w:right w:val="single" w:color="auto" w:sz="6" w:space="0"/>
            </w:tcBorders>
            <w:shd w:val="clear" w:color="auto" w:fill="auto"/>
            <w:hideMark/>
          </w:tcPr>
          <w:p w:rsidRPr="004E5E34" w:rsidR="00E54CD0" w:rsidP="005E659D" w:rsidRDefault="00E54CD0" w14:paraId="41F7BD62" w14:textId="23FC80A0">
            <w:pPr>
              <w:jc w:val="both"/>
              <w:textAlignment w:val="baseline"/>
              <w:rPr>
                <w:rFonts w:eastAsia="Times New Roman" w:cs="Calibri"/>
              </w:rPr>
            </w:pPr>
            <w:r>
              <w:rPr>
                <w:rFonts w:eastAsia="Times New Roman" w:cs="Calibri"/>
              </w:rPr>
              <w:t>PWA</w:t>
            </w:r>
          </w:p>
        </w:tc>
      </w:tr>
      <w:tr w:rsidRPr="004E5E34" w:rsidR="00E54CD0" w:rsidTr="412F9875" w14:paraId="1B23C67F"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5E659D" w:rsidRDefault="00E54CD0" w14:paraId="3FA3692C" w14:textId="77777777">
            <w:pPr>
              <w:jc w:val="both"/>
              <w:textAlignment w:val="baseline"/>
              <w:rPr>
                <w:rFonts w:eastAsia="Times New Roman" w:cs="Calibri"/>
              </w:rPr>
            </w:pPr>
            <w:r w:rsidRPr="004E5E34">
              <w:rPr>
                <w:rFonts w:eastAsia="Times New Roman" w:cs="Calibri"/>
              </w:rPr>
              <w:t>Approved by SLT </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442C901F" w14:paraId="7B068B48" w14:textId="19917CE4">
            <w:pPr>
              <w:jc w:val="both"/>
              <w:textAlignment w:val="baseline"/>
              <w:rPr>
                <w:rFonts w:eastAsia="Times New Roman" w:cs="Calibri"/>
              </w:rPr>
            </w:pPr>
            <w:r w:rsidRPr="412F9875">
              <w:rPr>
                <w:rFonts w:eastAsia="Times New Roman" w:cs="Calibri"/>
              </w:rPr>
              <w:t>Yes</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00E54CD0" w14:paraId="451A423E" w14:textId="77777777">
            <w:pPr>
              <w:jc w:val="both"/>
              <w:textAlignment w:val="baseline"/>
              <w:rPr>
                <w:rFonts w:eastAsia="Times New Roman" w:cs="Calibri"/>
              </w:rPr>
            </w:pPr>
            <w:r w:rsidRPr="004E5E34">
              <w:rPr>
                <w:rFonts w:eastAsia="Times New Roman" w:cs="Calibri"/>
              </w:rPr>
              <w:t>Date </w:t>
            </w:r>
          </w:p>
        </w:tc>
        <w:tc>
          <w:tcPr>
            <w:tcW w:w="2248" w:type="dxa"/>
            <w:tcBorders>
              <w:top w:val="nil"/>
              <w:left w:val="nil"/>
              <w:bottom w:val="single" w:color="auto" w:sz="6" w:space="0"/>
              <w:right w:val="single" w:color="auto" w:sz="6" w:space="0"/>
            </w:tcBorders>
            <w:shd w:val="clear" w:color="auto" w:fill="auto"/>
            <w:hideMark/>
          </w:tcPr>
          <w:p w:rsidRPr="004E5E34" w:rsidR="00E54CD0" w:rsidP="005E659D" w:rsidRDefault="00E54CD0" w14:paraId="1B6C0C62" w14:textId="5A866169">
            <w:pPr>
              <w:jc w:val="both"/>
              <w:textAlignment w:val="baseline"/>
              <w:rPr>
                <w:rFonts w:eastAsia="Times New Roman" w:cs="Calibri"/>
              </w:rPr>
            </w:pPr>
            <w:r w:rsidRPr="412F9875">
              <w:rPr>
                <w:rFonts w:eastAsia="Times New Roman" w:cs="Calibri"/>
              </w:rPr>
              <w:t> </w:t>
            </w:r>
            <w:r w:rsidR="008A2D2D">
              <w:rPr>
                <w:rFonts w:eastAsia="Times New Roman" w:cs="Calibri"/>
              </w:rPr>
              <w:t>M</w:t>
            </w:r>
            <w:r w:rsidRPr="412F9875" w:rsidR="4CC84823">
              <w:rPr>
                <w:rFonts w:eastAsia="Times New Roman" w:cs="Calibri"/>
              </w:rPr>
              <w:t>ay 15th 2020</w:t>
            </w:r>
          </w:p>
        </w:tc>
      </w:tr>
      <w:tr w:rsidRPr="004E5E34" w:rsidR="00E54CD0" w:rsidTr="412F9875" w14:paraId="30EA6A69"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5E659D" w:rsidRDefault="00E54CD0" w14:paraId="4682C722" w14:textId="77777777">
            <w:pPr>
              <w:jc w:val="both"/>
              <w:textAlignment w:val="baseline"/>
              <w:rPr>
                <w:rFonts w:eastAsia="Times New Roman" w:cs="Calibri"/>
              </w:rPr>
            </w:pPr>
            <w:r w:rsidRPr="004E5E34">
              <w:rPr>
                <w:rFonts w:eastAsia="Times New Roman" w:cs="Calibri"/>
              </w:rPr>
              <w:t>Last Review </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005E659D" w14:paraId="221E4AC1" w14:textId="4AE9AEBB">
            <w:pPr>
              <w:jc w:val="both"/>
              <w:textAlignment w:val="baseline"/>
              <w:rPr>
                <w:rFonts w:eastAsia="Times New Roman" w:cs="Calibri"/>
              </w:rPr>
            </w:pPr>
            <w:r>
              <w:rPr>
                <w:rFonts w:eastAsia="Times New Roman" w:cs="Calibri"/>
              </w:rPr>
              <w:t>January 2021</w:t>
            </w:r>
          </w:p>
        </w:tc>
        <w:tc>
          <w:tcPr>
            <w:tcW w:w="2249" w:type="dxa"/>
            <w:tcBorders>
              <w:top w:val="nil"/>
              <w:left w:val="nil"/>
              <w:bottom w:val="single" w:color="auto" w:sz="6" w:space="0"/>
              <w:right w:val="single" w:color="auto" w:sz="6" w:space="0"/>
            </w:tcBorders>
            <w:shd w:val="clear" w:color="auto" w:fill="auto"/>
            <w:hideMark/>
          </w:tcPr>
          <w:p w:rsidRPr="004E5E34" w:rsidR="00E54CD0" w:rsidP="005E659D" w:rsidRDefault="00E54CD0" w14:paraId="7F269B10" w14:textId="77777777">
            <w:pPr>
              <w:jc w:val="both"/>
              <w:textAlignment w:val="baseline"/>
              <w:rPr>
                <w:rFonts w:eastAsia="Times New Roman" w:cs="Calibri"/>
              </w:rPr>
            </w:pPr>
            <w:r w:rsidRPr="004E5E34">
              <w:rPr>
                <w:rFonts w:eastAsia="Times New Roman" w:cs="Calibri"/>
              </w:rPr>
              <w:t>Next Review </w:t>
            </w:r>
          </w:p>
        </w:tc>
        <w:tc>
          <w:tcPr>
            <w:tcW w:w="2248" w:type="dxa"/>
            <w:tcBorders>
              <w:top w:val="nil"/>
              <w:left w:val="nil"/>
              <w:bottom w:val="single" w:color="auto" w:sz="6" w:space="0"/>
              <w:right w:val="single" w:color="auto" w:sz="6" w:space="0"/>
            </w:tcBorders>
            <w:shd w:val="clear" w:color="auto" w:fill="auto"/>
            <w:hideMark/>
          </w:tcPr>
          <w:p w:rsidRPr="004E5E34" w:rsidR="00E54CD0" w:rsidP="005E659D" w:rsidRDefault="005E659D" w14:paraId="0717A38F" w14:textId="4D43CED7">
            <w:pPr>
              <w:jc w:val="both"/>
              <w:textAlignment w:val="baseline"/>
              <w:rPr>
                <w:rFonts w:eastAsia="Times New Roman" w:cs="Calibri"/>
              </w:rPr>
            </w:pPr>
            <w:r>
              <w:rPr>
                <w:rFonts w:eastAsia="Times New Roman" w:cs="Calibri"/>
              </w:rPr>
              <w:t>January 2022</w:t>
            </w:r>
          </w:p>
        </w:tc>
      </w:tr>
      <w:tr w:rsidRPr="004E5E34" w:rsidR="00E54CD0" w:rsidTr="412F9875" w14:paraId="66349789" w14:textId="77777777">
        <w:tc>
          <w:tcPr>
            <w:tcW w:w="2248" w:type="dxa"/>
            <w:tcBorders>
              <w:top w:val="nil"/>
              <w:left w:val="single" w:color="auto" w:sz="6" w:space="0"/>
              <w:bottom w:val="single" w:color="auto" w:sz="4" w:space="0"/>
              <w:right w:val="single" w:color="auto" w:sz="6" w:space="0"/>
            </w:tcBorders>
            <w:shd w:val="clear" w:color="auto" w:fill="auto"/>
            <w:hideMark/>
          </w:tcPr>
          <w:p w:rsidRPr="004E5E34" w:rsidR="00E54CD0" w:rsidP="005E659D" w:rsidRDefault="00E54CD0" w14:paraId="2C01003C" w14:textId="77777777">
            <w:pPr>
              <w:jc w:val="both"/>
              <w:textAlignment w:val="baseline"/>
              <w:rPr>
                <w:rFonts w:eastAsia="Times New Roman" w:cs="Calibri"/>
              </w:rPr>
            </w:pPr>
            <w:r w:rsidRPr="004E5E34">
              <w:rPr>
                <w:rFonts w:eastAsia="Times New Roman" w:cs="Calibri"/>
              </w:rPr>
              <w:t>Version </w:t>
            </w:r>
          </w:p>
        </w:tc>
        <w:tc>
          <w:tcPr>
            <w:tcW w:w="2249" w:type="dxa"/>
            <w:tcBorders>
              <w:top w:val="nil"/>
              <w:left w:val="nil"/>
              <w:bottom w:val="single" w:color="auto" w:sz="4" w:space="0"/>
              <w:right w:val="single" w:color="auto" w:sz="6" w:space="0"/>
            </w:tcBorders>
            <w:shd w:val="clear" w:color="auto" w:fill="auto"/>
            <w:hideMark/>
          </w:tcPr>
          <w:p w:rsidRPr="004E5E34" w:rsidR="00E54CD0" w:rsidP="005E659D" w:rsidRDefault="00E54CD0" w14:paraId="3D72B937" w14:textId="77777777">
            <w:pPr>
              <w:jc w:val="both"/>
              <w:textAlignment w:val="baseline"/>
              <w:rPr>
                <w:rFonts w:eastAsia="Times New Roman" w:cs="Calibri"/>
              </w:rPr>
            </w:pPr>
            <w:r w:rsidRPr="004E5E34">
              <w:rPr>
                <w:rFonts w:eastAsia="Times New Roman" w:cs="Calibri"/>
              </w:rPr>
              <w:t>Author </w:t>
            </w:r>
          </w:p>
        </w:tc>
        <w:tc>
          <w:tcPr>
            <w:tcW w:w="2249" w:type="dxa"/>
            <w:tcBorders>
              <w:top w:val="nil"/>
              <w:left w:val="nil"/>
              <w:bottom w:val="single" w:color="auto" w:sz="4" w:space="0"/>
              <w:right w:val="single" w:color="auto" w:sz="6" w:space="0"/>
            </w:tcBorders>
            <w:shd w:val="clear" w:color="auto" w:fill="auto"/>
            <w:hideMark/>
          </w:tcPr>
          <w:p w:rsidRPr="004E5E34" w:rsidR="00E54CD0" w:rsidP="005E659D" w:rsidRDefault="00E54CD0" w14:paraId="75384E64" w14:textId="77777777">
            <w:pPr>
              <w:jc w:val="both"/>
              <w:textAlignment w:val="baseline"/>
              <w:rPr>
                <w:rFonts w:eastAsia="Times New Roman" w:cs="Calibri"/>
              </w:rPr>
            </w:pPr>
            <w:r w:rsidRPr="004E5E34">
              <w:rPr>
                <w:rFonts w:eastAsia="Times New Roman" w:cs="Calibri"/>
              </w:rPr>
              <w:t>Issue date </w:t>
            </w:r>
          </w:p>
        </w:tc>
        <w:tc>
          <w:tcPr>
            <w:tcW w:w="2248" w:type="dxa"/>
            <w:tcBorders>
              <w:top w:val="nil"/>
              <w:left w:val="nil"/>
              <w:bottom w:val="single" w:color="auto" w:sz="4" w:space="0"/>
              <w:right w:val="single" w:color="auto" w:sz="6" w:space="0"/>
            </w:tcBorders>
            <w:shd w:val="clear" w:color="auto" w:fill="auto"/>
            <w:hideMark/>
          </w:tcPr>
          <w:p w:rsidRPr="004E5E34" w:rsidR="00E54CD0" w:rsidP="005E659D" w:rsidRDefault="00E54CD0" w14:paraId="0C244340" w14:textId="77777777">
            <w:pPr>
              <w:jc w:val="both"/>
              <w:textAlignment w:val="baseline"/>
              <w:rPr>
                <w:rFonts w:eastAsia="Times New Roman" w:cs="Calibri"/>
              </w:rPr>
            </w:pPr>
            <w:r w:rsidRPr="004E5E34">
              <w:rPr>
                <w:rFonts w:eastAsia="Times New Roman" w:cs="Calibri"/>
              </w:rPr>
              <w:t>Summery </w:t>
            </w:r>
          </w:p>
        </w:tc>
      </w:tr>
      <w:tr w:rsidRPr="004E5E34" w:rsidR="00E54CD0" w:rsidTr="412F9875" w14:paraId="52F2BAEC" w14:textId="77777777">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5E659D" w:rsidRDefault="00E54CD0" w14:paraId="0AA63FD6" w14:textId="77777777">
            <w:pPr>
              <w:jc w:val="both"/>
              <w:textAlignment w:val="baseline"/>
              <w:rPr>
                <w:rFonts w:eastAsia="Times New Roman" w:cs="Calibri"/>
              </w:rPr>
            </w:pPr>
            <w:r w:rsidRPr="004E5E34">
              <w:rPr>
                <w:rFonts w:eastAsia="Times New Roman" w:cs="Calibr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5E659D" w:rsidRDefault="00E54CD0" w14:paraId="26EB98C9" w14:textId="5A174715">
            <w:pPr>
              <w:jc w:val="both"/>
              <w:textAlignment w:val="baseline"/>
              <w:rPr>
                <w:rFonts w:eastAsia="Times New Roman" w:cs="Calibri"/>
              </w:rPr>
            </w:pPr>
            <w:r>
              <w:rPr>
                <w:rFonts w:eastAsia="Times New Roman" w:cs="Calibr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5E659D" w:rsidRDefault="00E54CD0" w14:paraId="375118A8" w14:textId="02451E01">
            <w:pPr>
              <w:jc w:val="both"/>
              <w:textAlignment w:val="baseline"/>
              <w:rPr>
                <w:rFonts w:eastAsia="Times New Roman" w:cs="Calibri"/>
              </w:rPr>
            </w:pPr>
            <w:r>
              <w:rPr>
                <w:rFonts w:eastAsia="Times New Roman" w:cs="Calibri"/>
              </w:rPr>
              <w:t>May 2020</w:t>
            </w:r>
            <w:r w:rsidRPr="004E5E34">
              <w:rPr>
                <w:rFonts w:eastAsia="Times New Roman" w:cs="Calibri"/>
              </w:rPr>
              <w:t> </w:t>
            </w:r>
          </w:p>
        </w:tc>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5E659D" w:rsidRDefault="00E54CD0" w14:paraId="3D2BC35E" w14:textId="77777777">
            <w:pPr>
              <w:jc w:val="both"/>
              <w:textAlignment w:val="baseline"/>
              <w:rPr>
                <w:rFonts w:eastAsia="Times New Roman" w:cs="Calibri"/>
              </w:rPr>
            </w:pPr>
            <w:r w:rsidRPr="004E5E34">
              <w:rPr>
                <w:rFonts w:eastAsia="Times New Roman" w:cs="Calibri"/>
              </w:rPr>
              <w:t>First draft </w:t>
            </w:r>
          </w:p>
        </w:tc>
      </w:tr>
      <w:tr w:rsidRPr="004E5E34" w:rsidR="005E659D" w:rsidTr="412F9875" w14:paraId="7B68B5D9" w14:textId="77777777">
        <w:tc>
          <w:tcPr>
            <w:tcW w:w="2248" w:type="dxa"/>
            <w:tcBorders>
              <w:top w:val="single" w:color="auto" w:sz="4" w:space="0"/>
              <w:left w:val="single" w:color="auto" w:sz="4" w:space="0"/>
              <w:bottom w:val="single" w:color="auto" w:sz="4" w:space="0"/>
              <w:right w:val="single" w:color="auto" w:sz="4" w:space="0"/>
            </w:tcBorders>
            <w:shd w:val="clear" w:color="auto" w:fill="auto"/>
          </w:tcPr>
          <w:p w:rsidRPr="004E5E34" w:rsidR="005E659D" w:rsidP="005E659D" w:rsidRDefault="005E659D" w14:paraId="3C90CC33" w14:textId="22282F82">
            <w:pPr>
              <w:jc w:val="both"/>
              <w:textAlignment w:val="baseline"/>
              <w:rPr>
                <w:rFonts w:eastAsia="Times New Roman" w:cs="Calibri"/>
              </w:rPr>
            </w:pPr>
            <w:r>
              <w:rPr>
                <w:rFonts w:eastAsia="Times New Roman" w:cs="Calibri"/>
              </w:rPr>
              <w:t>V.2</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5E659D" w:rsidP="005E659D" w:rsidRDefault="005E659D" w14:paraId="19F68517" w14:textId="4E163F2B">
            <w:pPr>
              <w:jc w:val="both"/>
              <w:textAlignment w:val="baseline"/>
              <w:rPr>
                <w:rFonts w:eastAsia="Times New Roman" w:cs="Calibri"/>
              </w:rPr>
            </w:pPr>
            <w:r>
              <w:rPr>
                <w:rFonts w:eastAsia="Times New Roman" w:cs="Calibr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5E659D" w:rsidP="005E659D" w:rsidRDefault="005E659D" w14:paraId="215C7E8D" w14:textId="35A1D432">
            <w:pPr>
              <w:jc w:val="both"/>
              <w:textAlignment w:val="baseline"/>
              <w:rPr>
                <w:rFonts w:eastAsia="Times New Roman" w:cs="Calibri"/>
              </w:rPr>
            </w:pPr>
            <w:r>
              <w:rPr>
                <w:rFonts w:eastAsia="Times New Roman" w:cs="Calibri"/>
              </w:rPr>
              <w:t>January 2021</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E5E34" w:rsidR="005E659D" w:rsidP="005E659D" w:rsidRDefault="005E659D" w14:paraId="746FADBA" w14:textId="3EA998A5">
            <w:pPr>
              <w:jc w:val="both"/>
              <w:textAlignment w:val="baseline"/>
              <w:rPr>
                <w:rFonts w:eastAsia="Times New Roman" w:cs="Calibri"/>
              </w:rPr>
            </w:pPr>
            <w:r>
              <w:rPr>
                <w:rFonts w:eastAsia="Times New Roman" w:cs="Calibri"/>
              </w:rPr>
              <w:t>Review</w:t>
            </w:r>
          </w:p>
        </w:tc>
      </w:tr>
    </w:tbl>
    <w:p w:rsidR="00E54CD0" w:rsidP="005E659D" w:rsidRDefault="00E54CD0" w14:paraId="1822D747" w14:textId="77777777">
      <w:pPr>
        <w:spacing w:line="200" w:lineRule="exact"/>
        <w:jc w:val="both"/>
        <w:rPr>
          <w:rFonts w:ascii="Times New Roman" w:hAnsi="Times New Roman" w:eastAsia="Times New Roman"/>
          <w:sz w:val="24"/>
        </w:rPr>
      </w:pPr>
    </w:p>
    <w:p w:rsidR="00E54CD0" w:rsidP="005E659D" w:rsidRDefault="00E54CD0" w14:paraId="0BA98AB3" w14:textId="77777777">
      <w:pPr>
        <w:spacing w:line="200" w:lineRule="exact"/>
        <w:jc w:val="both"/>
        <w:rPr>
          <w:rFonts w:ascii="Times New Roman" w:hAnsi="Times New Roman" w:eastAsia="Times New Roman"/>
          <w:sz w:val="24"/>
        </w:rPr>
      </w:pPr>
    </w:p>
    <w:p w:rsidR="00E54CD0" w:rsidP="005E659D" w:rsidRDefault="00E54CD0" w14:paraId="023AA895" w14:textId="77777777">
      <w:pPr>
        <w:spacing w:line="200" w:lineRule="exact"/>
        <w:jc w:val="both"/>
        <w:rPr>
          <w:rFonts w:ascii="Times New Roman" w:hAnsi="Times New Roman" w:eastAsia="Times New Roman"/>
          <w:sz w:val="24"/>
        </w:rPr>
      </w:pPr>
    </w:p>
    <w:p w:rsidR="00E54CD0" w:rsidP="005E659D" w:rsidRDefault="00E54CD0" w14:paraId="0FCF810E" w14:textId="77777777">
      <w:pPr>
        <w:spacing w:line="208" w:lineRule="exact"/>
        <w:jc w:val="both"/>
        <w:rPr>
          <w:rFonts w:ascii="Times New Roman" w:hAnsi="Times New Roman" w:eastAsia="Times New Roman"/>
          <w:sz w:val="24"/>
        </w:rPr>
      </w:pPr>
    </w:p>
    <w:p w:rsidRPr="00BE4CD3" w:rsidR="005E659D" w:rsidP="005E659D" w:rsidRDefault="005E659D" w14:paraId="5742056C" w14:textId="77777777">
      <w:pPr>
        <w:jc w:val="both"/>
        <w:rPr>
          <w:rFonts w:asciiTheme="minorHAnsi" w:hAnsiTheme="minorHAnsi" w:cstheme="minorHAnsi"/>
          <w:b/>
          <w:bCs/>
        </w:rPr>
      </w:pPr>
      <w:r w:rsidRPr="00BE4CD3">
        <w:rPr>
          <w:rFonts w:asciiTheme="minorHAnsi" w:hAnsiTheme="minorHAnsi" w:cstheme="minorHAnsi"/>
          <w:b/>
          <w:bCs/>
        </w:rPr>
        <w:t>Key Person(s)</w:t>
      </w:r>
    </w:p>
    <w:p w:rsidRPr="00BE4CD3" w:rsidR="005E659D" w:rsidP="005E659D" w:rsidRDefault="005E659D" w14:paraId="1AD6DFB2" w14:textId="77777777">
      <w:pPr>
        <w:jc w:val="both"/>
        <w:rPr>
          <w:rFonts w:asciiTheme="minorHAnsi" w:hAnsiTheme="minorHAnsi" w:cstheme="minorHAnsi"/>
          <w:b/>
          <w:bCs/>
        </w:rPr>
      </w:pPr>
    </w:p>
    <w:p w:rsidRPr="00BE4CD3" w:rsidR="005E659D" w:rsidP="005E659D" w:rsidRDefault="005E659D" w14:paraId="405072E0" w14:textId="77777777">
      <w:pPr>
        <w:jc w:val="both"/>
        <w:rPr>
          <w:rFonts w:asciiTheme="minorHAnsi" w:hAnsiTheme="minorHAnsi" w:cstheme="minorHAnsi"/>
          <w:b/>
          <w:bCs/>
        </w:rPr>
      </w:pPr>
      <w:r w:rsidRPr="00BE4CD3">
        <w:rPr>
          <w:rFonts w:asciiTheme="minorHAnsi" w:hAnsiTheme="minorHAnsi" w:cstheme="minorHAnsi"/>
          <w:b/>
          <w:bCs/>
        </w:rPr>
        <w:t>Managing Director</w:t>
      </w:r>
    </w:p>
    <w:p w:rsidRPr="00BE4CD3" w:rsidR="005E659D" w:rsidP="005E659D" w:rsidRDefault="005E659D" w14:paraId="6953D297" w14:textId="77777777">
      <w:pPr>
        <w:jc w:val="both"/>
        <w:rPr>
          <w:rFonts w:asciiTheme="minorHAnsi" w:hAnsiTheme="minorHAnsi" w:cstheme="minorHAnsi"/>
          <w:b/>
          <w:bCs/>
        </w:rPr>
      </w:pPr>
      <w:r w:rsidRPr="00BE4CD3">
        <w:rPr>
          <w:rFonts w:asciiTheme="minorHAnsi" w:hAnsiTheme="minorHAnsi" w:cstheme="minorHAnsi"/>
          <w:b/>
          <w:bCs/>
        </w:rPr>
        <w:t>Associate Director for Quality and Partnerships</w:t>
      </w:r>
    </w:p>
    <w:p w:rsidR="005E659D" w:rsidP="005E659D" w:rsidRDefault="005E659D" w14:paraId="669D75A1" w14:textId="77777777">
      <w:pPr>
        <w:jc w:val="both"/>
        <w:rPr>
          <w:rFonts w:asciiTheme="minorHAnsi" w:hAnsiTheme="minorHAnsi" w:cstheme="minorHAnsi"/>
          <w:b/>
          <w:bCs/>
        </w:rPr>
      </w:pPr>
      <w:r w:rsidRPr="00BE4CD3">
        <w:rPr>
          <w:rFonts w:asciiTheme="minorHAnsi" w:hAnsiTheme="minorHAnsi" w:cstheme="minorHAnsi"/>
          <w:b/>
          <w:bCs/>
        </w:rPr>
        <w:t xml:space="preserve">Higher Education Manager </w:t>
      </w:r>
    </w:p>
    <w:p w:rsidR="00E54CD0" w:rsidP="2B5CFF87" w:rsidRDefault="005E659D" w14:paraId="707E41E2" w14:textId="3B3A7AD2">
      <w:pPr>
        <w:jc w:val="both"/>
        <w:rPr>
          <w:rFonts w:ascii="Calibri" w:hAnsi="Calibri" w:cs="Calibri" w:asciiTheme="minorAscii" w:hAnsiTheme="minorAscii" w:cstheme="minorAscii"/>
          <w:b w:val="1"/>
          <w:bCs w:val="1"/>
        </w:rPr>
      </w:pPr>
      <w:r w:rsidRPr="2B5CFF87" w:rsidR="6995D7E9">
        <w:rPr>
          <w:rFonts w:ascii="Calibri" w:hAnsi="Calibri" w:cs="Calibri" w:asciiTheme="minorAscii" w:hAnsiTheme="minorAscii" w:cstheme="minorAscii"/>
          <w:b w:val="1"/>
          <w:bCs w:val="1"/>
        </w:rPr>
        <w:t>Chief of Staff</w:t>
      </w:r>
      <w:r w:rsidR="00E54CD0">
        <w:rPr>
          <w:rFonts w:ascii="Arial" w:hAnsi="Arial" w:eastAsia="Arial"/>
          <w:noProof/>
          <w:sz w:val="19"/>
        </w:rPr>
        <mc:AlternateContent>
          <mc:Choice Requires="wps">
            <w:drawing>
              <wp:anchor distT="0" distB="0" distL="114300" distR="114300" simplePos="0" relativeHeight="251660288" behindDoc="1" locked="0" layoutInCell="1" allowOverlap="1" wp14:anchorId="55BEAEBB" wp14:editId="1E86C381">
                <wp:simplePos x="0" y="0"/>
                <wp:positionH relativeFrom="column">
                  <wp:posOffset>-17780</wp:posOffset>
                </wp:positionH>
                <wp:positionV relativeFrom="paragraph">
                  <wp:posOffset>3934460</wp:posOffset>
                </wp:positionV>
                <wp:extent cx="5860415" cy="0"/>
                <wp:effectExtent l="1079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9d9d9" strokeweight=".16931mm" from="-1.4pt,309.8pt" to="460.05pt,309.8pt" w14:anchorId="68A85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oO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"/>
            </w:pict>
          </mc:Fallback>
        </mc:AlternateContent>
      </w:r>
    </w:p>
    <w:p w:rsidR="00E54CD0" w:rsidP="005E659D" w:rsidRDefault="00E54CD0" w14:paraId="2768034D" w14:textId="77777777">
      <w:pPr>
        <w:jc w:val="both"/>
      </w:pPr>
    </w:p>
    <w:p w:rsidR="00E54CD0" w:rsidP="005E659D" w:rsidRDefault="00E54CD0" w14:paraId="04E9C54C" w14:textId="77777777">
      <w:pPr>
        <w:jc w:val="both"/>
      </w:pPr>
    </w:p>
    <w:p w:rsidR="00E54CD0" w:rsidP="005E659D" w:rsidRDefault="00E54CD0" w14:paraId="72962CE7" w14:textId="77777777">
      <w:pPr>
        <w:jc w:val="both"/>
      </w:pPr>
    </w:p>
    <w:p w:rsidR="00E54CD0" w:rsidP="005E659D" w:rsidRDefault="00E54CD0" w14:paraId="373C28C0" w14:textId="77777777">
      <w:pPr>
        <w:jc w:val="both"/>
      </w:pPr>
    </w:p>
    <w:p w:rsidR="00E54CD0" w:rsidP="005E659D" w:rsidRDefault="00E54CD0" w14:paraId="465D8080" w14:textId="77777777">
      <w:pPr>
        <w:jc w:val="both"/>
      </w:pPr>
    </w:p>
    <w:p w:rsidR="00E54CD0" w:rsidP="005E659D" w:rsidRDefault="00E54CD0" w14:paraId="0079C4E4" w14:textId="77777777">
      <w:pPr>
        <w:jc w:val="both"/>
      </w:pPr>
    </w:p>
    <w:p w:rsidR="00E54CD0" w:rsidP="005E659D" w:rsidRDefault="00E54CD0" w14:paraId="6FE97CF3" w14:textId="77777777">
      <w:pPr>
        <w:jc w:val="both"/>
      </w:pPr>
    </w:p>
    <w:p w:rsidR="00E54CD0" w:rsidP="005E659D" w:rsidRDefault="00E54CD0" w14:paraId="10FE48DA" w14:textId="77777777">
      <w:pPr>
        <w:jc w:val="both"/>
      </w:pPr>
    </w:p>
    <w:p w:rsidR="00E54CD0" w:rsidP="005E659D" w:rsidRDefault="00E54CD0" w14:paraId="03BA2B43" w14:textId="77777777">
      <w:pPr>
        <w:jc w:val="both"/>
      </w:pPr>
    </w:p>
    <w:p w:rsidR="00E54CD0" w:rsidP="005E659D" w:rsidRDefault="00E54CD0" w14:paraId="445C6723" w14:textId="77777777">
      <w:pPr>
        <w:jc w:val="both"/>
      </w:pPr>
    </w:p>
    <w:p w:rsidR="00E54CD0" w:rsidP="005E659D" w:rsidRDefault="00E54CD0" w14:paraId="5B364EC7" w14:textId="77777777">
      <w:pPr>
        <w:jc w:val="both"/>
      </w:pPr>
    </w:p>
    <w:p w:rsidR="00E54CD0" w:rsidP="005E659D" w:rsidRDefault="00E54CD0" w14:paraId="3847CD86" w14:textId="77777777">
      <w:pPr>
        <w:jc w:val="both"/>
      </w:pPr>
    </w:p>
    <w:p w:rsidR="00E54CD0" w:rsidP="005E659D" w:rsidRDefault="00E54CD0" w14:paraId="7B19598B" w14:textId="77777777">
      <w:pPr>
        <w:jc w:val="both"/>
      </w:pPr>
    </w:p>
    <w:p w:rsidR="00E54CD0" w:rsidP="005E659D" w:rsidRDefault="00E54CD0" w14:paraId="3E916047" w14:textId="77777777">
      <w:pPr>
        <w:jc w:val="both"/>
      </w:pPr>
    </w:p>
    <w:p w:rsidR="00E54CD0" w:rsidP="005E659D" w:rsidRDefault="00E54CD0" w14:paraId="0273CAB6" w14:textId="77777777">
      <w:pPr>
        <w:jc w:val="both"/>
      </w:pPr>
    </w:p>
    <w:p w:rsidR="00E54CD0" w:rsidP="005E659D" w:rsidRDefault="00E54CD0" w14:paraId="04746160" w14:textId="77777777">
      <w:pPr>
        <w:jc w:val="both"/>
      </w:pPr>
    </w:p>
    <w:p w:rsidR="00E54CD0" w:rsidP="005E659D" w:rsidRDefault="00E54CD0" w14:paraId="41C285EC" w14:textId="77777777">
      <w:pPr>
        <w:jc w:val="both"/>
      </w:pPr>
    </w:p>
    <w:p w:rsidR="00E54CD0" w:rsidP="005E659D" w:rsidRDefault="00E54CD0" w14:paraId="1B40D226" w14:textId="77777777">
      <w:pPr>
        <w:jc w:val="both"/>
      </w:pPr>
    </w:p>
    <w:p w:rsidRPr="004E5E34" w:rsidR="009F2014" w:rsidP="005E659D" w:rsidRDefault="009F2014" w14:paraId="0DFE5D19" w14:textId="67B1E9FE">
      <w:pPr>
        <w:spacing w:line="200" w:lineRule="exact"/>
        <w:jc w:val="both"/>
        <w:rPr>
          <w:rFonts w:eastAsia="Times New Roman" w:cs="Calibri"/>
          <w:b/>
          <w:bCs/>
          <w:sz w:val="22"/>
          <w:szCs w:val="22"/>
        </w:rPr>
      </w:pPr>
      <w:r>
        <w:rPr>
          <w:rFonts w:eastAsia="Times New Roman" w:cs="Calibri"/>
          <w:b/>
          <w:bCs/>
          <w:sz w:val="22"/>
          <w:szCs w:val="22"/>
        </w:rPr>
        <w:lastRenderedPageBreak/>
        <w:t>Whistleblowing</w:t>
      </w:r>
      <w:r w:rsidRPr="004E5E34">
        <w:rPr>
          <w:rFonts w:eastAsia="Times New Roman" w:cs="Calibri"/>
          <w:b/>
          <w:bCs/>
          <w:sz w:val="22"/>
          <w:szCs w:val="22"/>
        </w:rPr>
        <w:t xml:space="preserve"> Policy</w:t>
      </w:r>
    </w:p>
    <w:p w:rsidRPr="004E5E34" w:rsidR="009F2014" w:rsidP="005E659D" w:rsidRDefault="009F2014" w14:paraId="7246314A" w14:textId="77777777">
      <w:pPr>
        <w:spacing w:line="200" w:lineRule="exact"/>
        <w:jc w:val="both"/>
        <w:rPr>
          <w:rFonts w:eastAsia="Times New Roman" w:cs="Calibri"/>
          <w:b/>
          <w:bCs/>
          <w:sz w:val="22"/>
          <w:szCs w:val="22"/>
        </w:rPr>
      </w:pPr>
    </w:p>
    <w:p w:rsidRPr="004E5E34" w:rsidR="009F2014" w:rsidP="005E659D" w:rsidRDefault="009F2014" w14:paraId="09DDE058" w14:textId="77777777">
      <w:pPr>
        <w:spacing w:line="200" w:lineRule="exact"/>
        <w:jc w:val="both"/>
        <w:rPr>
          <w:rFonts w:eastAsia="Times New Roman" w:cs="Calibri"/>
          <w:b/>
          <w:bCs/>
          <w:sz w:val="22"/>
          <w:szCs w:val="22"/>
        </w:rPr>
      </w:pPr>
    </w:p>
    <w:p w:rsidRPr="004E5E34" w:rsidR="009F2014" w:rsidP="005E659D" w:rsidRDefault="009F2014" w14:paraId="1FF43835" w14:textId="167CD3F1">
      <w:pPr>
        <w:spacing w:line="200" w:lineRule="exact"/>
        <w:jc w:val="both"/>
        <w:rPr>
          <w:rFonts w:cs="Calibri"/>
          <w:b/>
          <w:bCs/>
          <w:sz w:val="22"/>
          <w:szCs w:val="22"/>
        </w:rPr>
      </w:pPr>
      <w:bookmarkStart w:name="page2" w:id="0"/>
      <w:bookmarkEnd w:id="0"/>
      <w:r w:rsidRPr="004E5E34">
        <w:rPr>
          <w:rFonts w:cs="Calibri"/>
          <w:b/>
          <w:bCs/>
          <w:sz w:val="22"/>
          <w:szCs w:val="22"/>
        </w:rPr>
        <w:t xml:space="preserve">Policy </w:t>
      </w:r>
      <w:r w:rsidR="005E659D">
        <w:rPr>
          <w:rFonts w:cs="Calibri"/>
          <w:b/>
          <w:bCs/>
          <w:sz w:val="22"/>
          <w:szCs w:val="22"/>
        </w:rPr>
        <w:t>S</w:t>
      </w:r>
      <w:r w:rsidRPr="004E5E34">
        <w:rPr>
          <w:rFonts w:cs="Calibri"/>
          <w:b/>
          <w:bCs/>
          <w:sz w:val="22"/>
          <w:szCs w:val="22"/>
        </w:rPr>
        <w:t>tatement</w:t>
      </w:r>
    </w:p>
    <w:p w:rsidRPr="004E5E34" w:rsidR="009F2014" w:rsidP="005E659D" w:rsidRDefault="009F2014" w14:paraId="771D117B" w14:textId="77777777">
      <w:pPr>
        <w:spacing w:line="399" w:lineRule="exact"/>
        <w:jc w:val="both"/>
        <w:rPr>
          <w:rFonts w:eastAsia="Times New Roman" w:cs="Calibri"/>
          <w:sz w:val="22"/>
          <w:szCs w:val="22"/>
        </w:rPr>
      </w:pPr>
    </w:p>
    <w:p w:rsidR="009F2014" w:rsidP="005E659D" w:rsidRDefault="009F2014" w14:paraId="5EFADE9E" w14:textId="77777777">
      <w:pPr>
        <w:spacing w:after="13" w:line="256" w:lineRule="auto"/>
        <w:jc w:val="both"/>
        <w:rPr>
          <w:rFonts w:cs="Calibri"/>
          <w:sz w:val="22"/>
          <w:szCs w:val="22"/>
        </w:rPr>
      </w:pPr>
      <w:r>
        <w:rPr>
          <w:rFonts w:cs="Calibri"/>
          <w:sz w:val="22"/>
          <w:szCs w:val="22"/>
        </w:rPr>
        <w:t>City College</w:t>
      </w:r>
      <w:r w:rsidRPr="009F2014">
        <w:rPr>
          <w:rFonts w:cs="Calibri"/>
          <w:sz w:val="22"/>
          <w:szCs w:val="22"/>
        </w:rPr>
        <w:t xml:space="preserve"> are committed to honesty, integrity, openness and accountability and we expect all our students and staff to maintain high standards in accordance with our policies and procedures. </w:t>
      </w:r>
      <w:r>
        <w:rPr>
          <w:rFonts w:cs="Calibri"/>
          <w:sz w:val="22"/>
          <w:szCs w:val="22"/>
        </w:rPr>
        <w:t>In the interests of maintaining our ethical practice we aim to promote a</w:t>
      </w:r>
      <w:r w:rsidRPr="009F2014">
        <w:rPr>
          <w:rFonts w:cs="Calibri"/>
          <w:sz w:val="22"/>
          <w:szCs w:val="22"/>
        </w:rPr>
        <w:t xml:space="preserve"> culture of openness and accountability</w:t>
      </w:r>
      <w:r>
        <w:rPr>
          <w:rFonts w:cs="Calibri"/>
          <w:sz w:val="22"/>
          <w:szCs w:val="22"/>
        </w:rPr>
        <w:t xml:space="preserve">. </w:t>
      </w:r>
      <w:r w:rsidRPr="009F2014">
        <w:rPr>
          <w:rFonts w:cs="Calibri"/>
          <w:sz w:val="22"/>
          <w:szCs w:val="22"/>
        </w:rPr>
        <w:t xml:space="preserve">Staff and </w:t>
      </w:r>
      <w:r>
        <w:rPr>
          <w:rFonts w:cs="Calibri"/>
          <w:sz w:val="22"/>
          <w:szCs w:val="22"/>
        </w:rPr>
        <w:t>students</w:t>
      </w:r>
      <w:r w:rsidRPr="009F2014">
        <w:rPr>
          <w:rFonts w:cs="Calibri"/>
          <w:sz w:val="22"/>
          <w:szCs w:val="22"/>
        </w:rPr>
        <w:t xml:space="preserve"> are well positioned to raise concerns that there may be something seriously wrong within </w:t>
      </w:r>
      <w:r>
        <w:rPr>
          <w:rFonts w:cs="Calibri"/>
          <w:sz w:val="22"/>
          <w:szCs w:val="22"/>
        </w:rPr>
        <w:t>the College</w:t>
      </w:r>
      <w:r w:rsidRPr="009F2014">
        <w:rPr>
          <w:rFonts w:cs="Calibri"/>
          <w:sz w:val="22"/>
          <w:szCs w:val="22"/>
        </w:rPr>
        <w:t xml:space="preserve">. ‘Whistleblowing’ is therefore viewed as a positive act that can make a valuable contribution to the </w:t>
      </w:r>
      <w:r>
        <w:rPr>
          <w:rFonts w:cs="Calibri"/>
          <w:sz w:val="22"/>
          <w:szCs w:val="22"/>
        </w:rPr>
        <w:t>Colleges’ success</w:t>
      </w:r>
      <w:r w:rsidRPr="009F2014">
        <w:rPr>
          <w:rFonts w:cs="Calibri"/>
          <w:sz w:val="22"/>
          <w:szCs w:val="22"/>
        </w:rPr>
        <w:t xml:space="preserve">. </w:t>
      </w:r>
    </w:p>
    <w:p w:rsidR="009F2014" w:rsidP="005E659D" w:rsidRDefault="009F2014" w14:paraId="4EECE734" w14:textId="77777777">
      <w:pPr>
        <w:spacing w:after="13" w:line="256" w:lineRule="auto"/>
        <w:jc w:val="both"/>
        <w:rPr>
          <w:rFonts w:cs="Calibri"/>
          <w:sz w:val="22"/>
          <w:szCs w:val="22"/>
        </w:rPr>
      </w:pPr>
    </w:p>
    <w:p w:rsidR="009F2014" w:rsidP="005E659D" w:rsidRDefault="009F2014" w14:paraId="2F84562D" w14:textId="2B3531AC">
      <w:pPr>
        <w:spacing w:after="13" w:line="256" w:lineRule="auto"/>
        <w:jc w:val="both"/>
        <w:rPr>
          <w:b/>
          <w:bCs/>
        </w:rPr>
      </w:pPr>
      <w:r w:rsidRPr="009F2014">
        <w:rPr>
          <w:rFonts w:cs="Calibri"/>
          <w:sz w:val="22"/>
          <w:szCs w:val="22"/>
        </w:rPr>
        <w:t xml:space="preserve">This policy has been written to take account of the Public Interest Disclosure Act 1998 which protects staff and students when making disclosures if those disclosures are made in accordance with the Act’s provisions and in the public interest. The Act makes it unlawful for </w:t>
      </w:r>
      <w:r w:rsidR="008A2D2D">
        <w:rPr>
          <w:rFonts w:cs="Calibri"/>
          <w:sz w:val="22"/>
          <w:szCs w:val="22"/>
        </w:rPr>
        <w:t>City College</w:t>
      </w:r>
      <w:r w:rsidRPr="009F2014">
        <w:rPr>
          <w:rFonts w:cs="Calibri"/>
          <w:sz w:val="22"/>
          <w:szCs w:val="22"/>
        </w:rPr>
        <w:t xml:space="preserve"> to dismiss anyone or allow them to be victimised on the basis that they have made an appropriate lawful disclosure in accordance with the Act.</w:t>
      </w:r>
      <w:r w:rsidRPr="009F2014">
        <w:rPr>
          <w:b/>
          <w:bCs/>
        </w:rPr>
        <w:t xml:space="preserve"> </w:t>
      </w:r>
    </w:p>
    <w:p w:rsidR="009F2014" w:rsidP="005E659D" w:rsidRDefault="009F2014" w14:paraId="0472D4C5" w14:textId="77777777">
      <w:pPr>
        <w:spacing w:after="13" w:line="256" w:lineRule="auto"/>
        <w:jc w:val="both"/>
        <w:rPr>
          <w:b/>
          <w:bCs/>
        </w:rPr>
      </w:pPr>
    </w:p>
    <w:p w:rsidRPr="009F2014" w:rsidR="009F2014" w:rsidP="005E659D" w:rsidRDefault="009F2014" w14:paraId="35718820" w14:textId="02EACACD">
      <w:pPr>
        <w:spacing w:after="13" w:line="256" w:lineRule="auto"/>
        <w:jc w:val="both"/>
        <w:rPr>
          <w:rFonts w:cs="Calibri"/>
          <w:sz w:val="22"/>
          <w:szCs w:val="22"/>
        </w:rPr>
      </w:pPr>
      <w:r w:rsidRPr="009F2014">
        <w:rPr>
          <w:rFonts w:cs="Calibri"/>
          <w:sz w:val="22"/>
          <w:szCs w:val="22"/>
        </w:rPr>
        <w:t>This Policy is not intended to replace existing procedures, staff and students should read this policy in context and:</w:t>
      </w:r>
    </w:p>
    <w:p w:rsidRPr="009F2014" w:rsidR="009F2014" w:rsidP="005E659D" w:rsidRDefault="009F2014" w14:paraId="5F80031F" w14:textId="77777777">
      <w:pPr>
        <w:spacing w:after="13" w:line="256" w:lineRule="auto"/>
        <w:jc w:val="both"/>
        <w:rPr>
          <w:rFonts w:cs="Calibri"/>
          <w:sz w:val="22"/>
          <w:szCs w:val="22"/>
        </w:rPr>
      </w:pPr>
    </w:p>
    <w:p w:rsidRPr="009F2014" w:rsidR="009F2014" w:rsidP="005E659D" w:rsidRDefault="009F2014" w14:paraId="4D04B1C0" w14:textId="0E8DAE8F">
      <w:pPr>
        <w:numPr>
          <w:ilvl w:val="0"/>
          <w:numId w:val="1"/>
        </w:numPr>
        <w:spacing w:after="13" w:line="256" w:lineRule="auto"/>
        <w:jc w:val="both"/>
        <w:rPr>
          <w:rFonts w:cs="Calibri"/>
          <w:sz w:val="22"/>
          <w:szCs w:val="22"/>
        </w:rPr>
      </w:pPr>
      <w:r w:rsidRPr="412F9875">
        <w:rPr>
          <w:rFonts w:cs="Calibri"/>
          <w:sz w:val="22"/>
          <w:szCs w:val="22"/>
        </w:rPr>
        <w:t xml:space="preserve">If any concerns relate to treatment as a student or staff member, they should be raised either under the Bullying </w:t>
      </w:r>
      <w:r w:rsidRPr="412F9875" w:rsidR="4C0E4D96">
        <w:rPr>
          <w:rFonts w:cs="Calibri"/>
          <w:sz w:val="22"/>
          <w:szCs w:val="22"/>
        </w:rPr>
        <w:t xml:space="preserve">and Harassment </w:t>
      </w:r>
      <w:r w:rsidRPr="412F9875">
        <w:rPr>
          <w:rFonts w:cs="Calibri"/>
          <w:sz w:val="22"/>
          <w:szCs w:val="22"/>
        </w:rPr>
        <w:t>Policy</w:t>
      </w:r>
    </w:p>
    <w:p w:rsidRPr="009F2014" w:rsidR="009F2014" w:rsidP="005E659D" w:rsidRDefault="009F2014" w14:paraId="4823E565" w14:textId="7ECF1E67">
      <w:pPr>
        <w:numPr>
          <w:ilvl w:val="0"/>
          <w:numId w:val="1"/>
        </w:numPr>
        <w:spacing w:after="13" w:line="256" w:lineRule="auto"/>
        <w:jc w:val="both"/>
        <w:rPr>
          <w:rFonts w:cs="Calibri"/>
          <w:sz w:val="22"/>
          <w:szCs w:val="22"/>
        </w:rPr>
      </w:pPr>
      <w:r w:rsidRPr="009F2014">
        <w:rPr>
          <w:rFonts w:cs="Calibri"/>
          <w:sz w:val="22"/>
          <w:szCs w:val="22"/>
        </w:rPr>
        <w:t xml:space="preserve">If the concern is about services provided, it should be raised as a complaint </w:t>
      </w:r>
      <w:r>
        <w:rPr>
          <w:rFonts w:cs="Calibri"/>
          <w:sz w:val="22"/>
          <w:szCs w:val="22"/>
        </w:rPr>
        <w:t>through the standard Complaints Procedure.</w:t>
      </w:r>
    </w:p>
    <w:p w:rsidRPr="009F2014" w:rsidR="009F2014" w:rsidP="005E659D" w:rsidRDefault="009F2014" w14:paraId="524054A4" w14:textId="593B31A8">
      <w:pPr>
        <w:spacing w:after="13" w:line="256" w:lineRule="auto"/>
        <w:jc w:val="both"/>
        <w:rPr>
          <w:rFonts w:cs="Calibri"/>
          <w:sz w:val="22"/>
          <w:szCs w:val="22"/>
        </w:rPr>
      </w:pPr>
    </w:p>
    <w:p w:rsidRPr="005D7691" w:rsidR="005D7691" w:rsidP="005E659D" w:rsidRDefault="005D7691" w14:paraId="5F9D0B9E" w14:textId="77777777">
      <w:pPr>
        <w:spacing w:after="13" w:line="256" w:lineRule="auto"/>
        <w:jc w:val="both"/>
        <w:rPr>
          <w:rFonts w:cs="Calibri"/>
          <w:bCs/>
          <w:sz w:val="22"/>
          <w:szCs w:val="22"/>
        </w:rPr>
      </w:pPr>
      <w:r w:rsidRPr="005D7691">
        <w:rPr>
          <w:rFonts w:cs="Calibri"/>
          <w:bCs/>
          <w:sz w:val="22"/>
          <w:szCs w:val="22"/>
        </w:rPr>
        <w:t>The following legislation is relevant to this policy;</w:t>
      </w:r>
    </w:p>
    <w:p w:rsidRPr="005D7691" w:rsidR="005D7691" w:rsidP="005E659D" w:rsidRDefault="005D7691" w14:paraId="26D39ED1" w14:textId="77777777">
      <w:pPr>
        <w:spacing w:after="13" w:line="256" w:lineRule="auto"/>
        <w:jc w:val="both"/>
        <w:rPr>
          <w:rFonts w:cs="Calibri"/>
          <w:bCs/>
          <w:sz w:val="22"/>
          <w:szCs w:val="22"/>
        </w:rPr>
      </w:pPr>
    </w:p>
    <w:p w:rsidRPr="005D7691" w:rsidR="005D7691" w:rsidP="005E659D" w:rsidRDefault="005D7691" w14:paraId="1F80796A" w14:textId="77777777">
      <w:pPr>
        <w:pStyle w:val="ListParagraph"/>
        <w:numPr>
          <w:ilvl w:val="0"/>
          <w:numId w:val="6"/>
        </w:numPr>
        <w:spacing w:after="13" w:line="256" w:lineRule="auto"/>
        <w:rPr>
          <w:bCs/>
          <w:sz w:val="22"/>
        </w:rPr>
      </w:pPr>
      <w:r w:rsidRPr="005D7691">
        <w:rPr>
          <w:bCs/>
          <w:sz w:val="22"/>
        </w:rPr>
        <w:t xml:space="preserve">Public Interest Disclosure Act 1998 </w:t>
      </w:r>
    </w:p>
    <w:p w:rsidRPr="005D7691" w:rsidR="005D7691" w:rsidP="005E659D" w:rsidRDefault="005D7691" w14:paraId="1EBEA7E9" w14:textId="77777777">
      <w:pPr>
        <w:pStyle w:val="ListParagraph"/>
        <w:numPr>
          <w:ilvl w:val="0"/>
          <w:numId w:val="6"/>
        </w:numPr>
        <w:spacing w:after="13" w:line="256" w:lineRule="auto"/>
        <w:rPr>
          <w:bCs/>
          <w:sz w:val="22"/>
        </w:rPr>
      </w:pPr>
      <w:r w:rsidRPr="005D7691">
        <w:rPr>
          <w:bCs/>
          <w:sz w:val="22"/>
        </w:rPr>
        <w:t>Health and Safety at Work Act 1974</w:t>
      </w:r>
    </w:p>
    <w:p w:rsidRPr="005D7691" w:rsidR="005D7691" w:rsidP="005E659D" w:rsidRDefault="005D7691" w14:paraId="133C454D" w14:textId="77777777">
      <w:pPr>
        <w:pStyle w:val="ListParagraph"/>
        <w:numPr>
          <w:ilvl w:val="0"/>
          <w:numId w:val="6"/>
        </w:numPr>
        <w:spacing w:after="13" w:line="256" w:lineRule="auto"/>
        <w:rPr>
          <w:bCs/>
          <w:sz w:val="22"/>
        </w:rPr>
      </w:pPr>
      <w:r w:rsidRPr="005D7691">
        <w:rPr>
          <w:bCs/>
          <w:sz w:val="22"/>
        </w:rPr>
        <w:t>Protection of Children Act 1999</w:t>
      </w:r>
    </w:p>
    <w:p w:rsidRPr="005D7691" w:rsidR="005D7691" w:rsidP="005E659D" w:rsidRDefault="005D7691" w14:paraId="0A3B6288" w14:textId="77777777">
      <w:pPr>
        <w:pStyle w:val="ListParagraph"/>
        <w:numPr>
          <w:ilvl w:val="0"/>
          <w:numId w:val="6"/>
        </w:numPr>
        <w:spacing w:after="13" w:line="256" w:lineRule="auto"/>
        <w:rPr>
          <w:bCs/>
          <w:sz w:val="22"/>
        </w:rPr>
      </w:pPr>
      <w:r w:rsidRPr="005D7691">
        <w:rPr>
          <w:bCs/>
          <w:sz w:val="22"/>
        </w:rPr>
        <w:t>Management of Health and Safety at Work Regulations 1999</w:t>
      </w:r>
    </w:p>
    <w:p w:rsidRPr="005D7691" w:rsidR="005D7691" w:rsidP="005E659D" w:rsidRDefault="005D7691" w14:paraId="233FC0CB" w14:textId="77777777">
      <w:pPr>
        <w:pStyle w:val="ListParagraph"/>
        <w:numPr>
          <w:ilvl w:val="0"/>
          <w:numId w:val="6"/>
        </w:numPr>
        <w:spacing w:after="13" w:line="256" w:lineRule="auto"/>
        <w:rPr>
          <w:bCs/>
          <w:sz w:val="22"/>
        </w:rPr>
      </w:pPr>
      <w:r w:rsidRPr="005D7691">
        <w:rPr>
          <w:bCs/>
          <w:sz w:val="22"/>
        </w:rPr>
        <w:t>The Human Rights Act 1998</w:t>
      </w:r>
    </w:p>
    <w:p w:rsidRPr="005D7691" w:rsidR="005D7691" w:rsidP="005E659D" w:rsidRDefault="005D7691" w14:paraId="5FD3E6DD" w14:textId="77777777">
      <w:pPr>
        <w:pStyle w:val="ListParagraph"/>
        <w:numPr>
          <w:ilvl w:val="0"/>
          <w:numId w:val="6"/>
        </w:numPr>
        <w:spacing w:after="13" w:line="256" w:lineRule="auto"/>
        <w:rPr>
          <w:bCs/>
          <w:sz w:val="22"/>
        </w:rPr>
      </w:pPr>
      <w:r w:rsidRPr="005D7691">
        <w:rPr>
          <w:bCs/>
          <w:sz w:val="22"/>
        </w:rPr>
        <w:t>Sexual Offences Act 2003</w:t>
      </w:r>
    </w:p>
    <w:p w:rsidRPr="005D7691" w:rsidR="005D7691" w:rsidP="005E659D" w:rsidRDefault="005D7691" w14:paraId="5F4C9230" w14:textId="4D84D7FD">
      <w:pPr>
        <w:pStyle w:val="ListParagraph"/>
        <w:numPr>
          <w:ilvl w:val="0"/>
          <w:numId w:val="6"/>
        </w:numPr>
        <w:spacing w:after="13" w:line="256" w:lineRule="auto"/>
        <w:rPr>
          <w:bCs/>
          <w:sz w:val="22"/>
        </w:rPr>
      </w:pPr>
      <w:r w:rsidRPr="005D7691">
        <w:rPr>
          <w:bCs/>
          <w:sz w:val="22"/>
        </w:rPr>
        <w:t>The Children Act 2004</w:t>
      </w:r>
    </w:p>
    <w:p w:rsidRPr="005D7691" w:rsidR="005D7691" w:rsidP="005E659D" w:rsidRDefault="005D7691" w14:paraId="1791167A" w14:textId="77777777">
      <w:pPr>
        <w:pStyle w:val="ListParagraph"/>
        <w:numPr>
          <w:ilvl w:val="0"/>
          <w:numId w:val="6"/>
        </w:numPr>
        <w:spacing w:after="13" w:line="256" w:lineRule="auto"/>
        <w:rPr>
          <w:bCs/>
          <w:sz w:val="22"/>
        </w:rPr>
      </w:pPr>
      <w:r w:rsidRPr="005D7691">
        <w:rPr>
          <w:bCs/>
          <w:sz w:val="22"/>
        </w:rPr>
        <w:t>Safeguarding Vulnerable Groups Act 2006</w:t>
      </w:r>
    </w:p>
    <w:p w:rsidRPr="005D7691" w:rsidR="005D7691" w:rsidP="54DAAF4A" w:rsidRDefault="005D7691" w14:paraId="5C2D95A9" w14:textId="77777777">
      <w:pPr>
        <w:pStyle w:val="ListParagraph"/>
        <w:numPr>
          <w:ilvl w:val="0"/>
          <w:numId w:val="6"/>
        </w:numPr>
        <w:spacing w:after="13" w:line="256" w:lineRule="auto"/>
        <w:rPr>
          <w:sz w:val="22"/>
          <w:szCs w:val="22"/>
        </w:rPr>
      </w:pPr>
      <w:r w:rsidRPr="54DAAF4A" w:rsidR="005D7691">
        <w:rPr>
          <w:sz w:val="22"/>
          <w:szCs w:val="22"/>
        </w:rPr>
        <w:t>Equality Act 2010</w:t>
      </w:r>
    </w:p>
    <w:p w:rsidR="7D91D488" w:rsidP="54DAAF4A" w:rsidRDefault="7D91D488" w14:paraId="3E88FFC3" w14:textId="338DFB11">
      <w:pPr>
        <w:pStyle w:val="ListParagraph"/>
        <w:numPr>
          <w:ilvl w:val="0"/>
          <w:numId w:val="6"/>
        </w:numPr>
        <w:spacing w:after="13" w:line="256" w:lineRule="auto"/>
        <w:rPr>
          <w:sz w:val="22"/>
          <w:szCs w:val="22"/>
        </w:rPr>
      </w:pPr>
      <w:r w:rsidRPr="54DAAF4A" w:rsidR="7D91D488">
        <w:rPr>
          <w:sz w:val="22"/>
          <w:szCs w:val="22"/>
        </w:rPr>
        <w:t>Prevent Duty</w:t>
      </w:r>
    </w:p>
    <w:p w:rsidRPr="005D7691" w:rsidR="005D7691" w:rsidP="005E659D" w:rsidRDefault="005D7691" w14:paraId="34181466" w14:textId="6037EA8A">
      <w:pPr>
        <w:pStyle w:val="ListParagraph"/>
        <w:numPr>
          <w:ilvl w:val="0"/>
          <w:numId w:val="6"/>
        </w:numPr>
        <w:spacing w:after="13" w:line="256" w:lineRule="auto"/>
        <w:rPr>
          <w:bCs/>
          <w:sz w:val="22"/>
        </w:rPr>
      </w:pPr>
      <w:r w:rsidRPr="005D7691">
        <w:rPr>
          <w:bCs/>
          <w:sz w:val="22"/>
        </w:rPr>
        <w:t>Education Act 2011</w:t>
      </w:r>
    </w:p>
    <w:p w:rsidRPr="005D7691" w:rsidR="005D7691" w:rsidP="005E659D" w:rsidRDefault="005D7691" w14:paraId="1AD34AE0" w14:textId="55223D52">
      <w:pPr>
        <w:pStyle w:val="ListParagraph"/>
        <w:numPr>
          <w:ilvl w:val="0"/>
          <w:numId w:val="6"/>
        </w:numPr>
        <w:spacing w:after="13" w:line="256" w:lineRule="auto"/>
        <w:rPr>
          <w:bCs/>
          <w:sz w:val="22"/>
        </w:rPr>
      </w:pPr>
      <w:r w:rsidRPr="005D7691">
        <w:rPr>
          <w:bCs/>
          <w:sz w:val="22"/>
        </w:rPr>
        <w:t>Protection of Freedoms Act 2012</w:t>
      </w:r>
    </w:p>
    <w:p w:rsidRPr="005D7691" w:rsidR="005D7691" w:rsidP="005E659D" w:rsidRDefault="005D7691" w14:paraId="36EC213B" w14:textId="77777777">
      <w:pPr>
        <w:pStyle w:val="ListParagraph"/>
        <w:numPr>
          <w:ilvl w:val="0"/>
          <w:numId w:val="6"/>
        </w:numPr>
        <w:spacing w:after="13" w:line="256" w:lineRule="auto"/>
        <w:rPr>
          <w:bCs/>
          <w:sz w:val="22"/>
        </w:rPr>
      </w:pPr>
      <w:r w:rsidRPr="005D7691">
        <w:rPr>
          <w:bCs/>
          <w:sz w:val="22"/>
        </w:rPr>
        <w:t>The Counter-Terrorism and Security Act 2015</w:t>
      </w:r>
    </w:p>
    <w:p w:rsidRPr="005D7691" w:rsidR="005D7691" w:rsidP="005E659D" w:rsidRDefault="005D7691" w14:paraId="1BC3B492" w14:textId="77777777">
      <w:pPr>
        <w:pStyle w:val="ListParagraph"/>
        <w:numPr>
          <w:ilvl w:val="0"/>
          <w:numId w:val="6"/>
        </w:numPr>
        <w:spacing w:after="13" w:line="256" w:lineRule="auto"/>
        <w:rPr>
          <w:bCs/>
          <w:sz w:val="22"/>
        </w:rPr>
      </w:pPr>
      <w:r w:rsidRPr="005D7691">
        <w:rPr>
          <w:bCs/>
          <w:sz w:val="22"/>
        </w:rPr>
        <w:t>General Data Protection Regulation 2018</w:t>
      </w:r>
    </w:p>
    <w:p w:rsidRPr="005D7691" w:rsidR="005D7691" w:rsidP="005E659D" w:rsidRDefault="005D7691" w14:paraId="3DF2FA3D" w14:textId="77777777">
      <w:pPr>
        <w:pStyle w:val="ListParagraph"/>
        <w:numPr>
          <w:ilvl w:val="0"/>
          <w:numId w:val="6"/>
        </w:numPr>
        <w:spacing w:after="13" w:line="256" w:lineRule="auto"/>
        <w:rPr>
          <w:bCs/>
          <w:sz w:val="22"/>
        </w:rPr>
      </w:pPr>
      <w:r w:rsidRPr="005D7691">
        <w:rPr>
          <w:bCs/>
          <w:sz w:val="22"/>
        </w:rPr>
        <w:t>Keeping Children Safe in Education 2019</w:t>
      </w:r>
    </w:p>
    <w:p w:rsidRPr="005D7691" w:rsidR="009F2014" w:rsidP="005E659D" w:rsidRDefault="009F2014" w14:paraId="2A332BC1" w14:textId="392D7736">
      <w:pPr>
        <w:spacing w:after="13" w:line="256" w:lineRule="auto"/>
        <w:jc w:val="both"/>
        <w:rPr>
          <w:rFonts w:cs="Calibri"/>
          <w:bCs/>
          <w:sz w:val="22"/>
          <w:szCs w:val="22"/>
        </w:rPr>
      </w:pPr>
    </w:p>
    <w:p w:rsidR="005D7691" w:rsidP="005E659D" w:rsidRDefault="005D7691" w14:paraId="6927B90C" w14:textId="2ABD3CC1">
      <w:pPr>
        <w:spacing w:after="13" w:line="256" w:lineRule="auto"/>
        <w:ind w:left="360"/>
        <w:jc w:val="both"/>
        <w:rPr>
          <w:b/>
          <w:bCs/>
        </w:rPr>
      </w:pPr>
    </w:p>
    <w:p w:rsidR="00F8264F" w:rsidP="005E659D" w:rsidRDefault="00F8264F" w14:paraId="38D08092" w14:textId="31E12D51">
      <w:pPr>
        <w:spacing w:after="13" w:line="256" w:lineRule="auto"/>
        <w:ind w:left="360"/>
        <w:jc w:val="both"/>
        <w:rPr>
          <w:b/>
          <w:bCs/>
        </w:rPr>
      </w:pPr>
    </w:p>
    <w:p w:rsidR="00F8264F" w:rsidP="005E659D" w:rsidRDefault="00F8264F" w14:paraId="269452D2" w14:textId="233A0653">
      <w:pPr>
        <w:spacing w:after="13" w:line="256" w:lineRule="auto"/>
        <w:ind w:left="360"/>
        <w:jc w:val="both"/>
        <w:rPr>
          <w:b/>
          <w:bCs/>
        </w:rPr>
      </w:pPr>
    </w:p>
    <w:p w:rsidR="00F8264F" w:rsidP="005E659D" w:rsidRDefault="00F8264F" w14:paraId="0411754C" w14:textId="2CCDA19A">
      <w:pPr>
        <w:spacing w:after="13" w:line="256" w:lineRule="auto"/>
        <w:ind w:left="360"/>
        <w:jc w:val="both"/>
        <w:rPr>
          <w:b/>
          <w:bCs/>
        </w:rPr>
      </w:pPr>
    </w:p>
    <w:p w:rsidR="00F8264F" w:rsidP="005E659D" w:rsidRDefault="00F8264F" w14:paraId="67BD653D" w14:textId="77777777">
      <w:pPr>
        <w:spacing w:after="13" w:line="256" w:lineRule="auto"/>
        <w:ind w:left="360"/>
        <w:jc w:val="both"/>
        <w:rPr>
          <w:b/>
          <w:bCs/>
        </w:rPr>
      </w:pPr>
    </w:p>
    <w:p w:rsidRPr="005D7691" w:rsidR="00E54CD0" w:rsidP="005E659D" w:rsidRDefault="005D7691" w14:paraId="415BE476" w14:textId="360707E4">
      <w:pPr>
        <w:spacing w:after="18" w:line="256" w:lineRule="auto"/>
        <w:jc w:val="both"/>
        <w:rPr>
          <w:b/>
          <w:bCs/>
          <w:sz w:val="22"/>
          <w:szCs w:val="22"/>
        </w:rPr>
      </w:pPr>
      <w:r>
        <w:rPr>
          <w:b/>
          <w:bCs/>
          <w:sz w:val="22"/>
          <w:szCs w:val="22"/>
        </w:rPr>
        <w:lastRenderedPageBreak/>
        <w:t>R</w:t>
      </w:r>
      <w:r w:rsidRPr="005D7691">
        <w:rPr>
          <w:b/>
          <w:bCs/>
          <w:sz w:val="22"/>
          <w:szCs w:val="22"/>
        </w:rPr>
        <w:t>esponsibilities</w:t>
      </w:r>
    </w:p>
    <w:p w:rsidRPr="005D7691" w:rsidR="005D7691" w:rsidP="005E659D" w:rsidRDefault="005D7691" w14:paraId="229052A6" w14:textId="77777777">
      <w:pPr>
        <w:spacing w:after="18" w:line="256" w:lineRule="auto"/>
        <w:jc w:val="both"/>
        <w:rPr>
          <w:b/>
          <w:bCs/>
        </w:rPr>
      </w:pPr>
    </w:p>
    <w:p w:rsidRPr="005D7691" w:rsidR="005D7691" w:rsidP="005E659D" w:rsidRDefault="005D7691" w14:paraId="15BF69C6" w14:textId="47472173">
      <w:pPr>
        <w:spacing w:after="18" w:line="256" w:lineRule="auto"/>
        <w:jc w:val="both"/>
        <w:rPr>
          <w:sz w:val="22"/>
          <w:szCs w:val="22"/>
        </w:rPr>
      </w:pPr>
      <w:r w:rsidRPr="005D7691">
        <w:rPr>
          <w:sz w:val="22"/>
          <w:szCs w:val="22"/>
        </w:rPr>
        <w:t xml:space="preserve">Whistleblowers are people who report certain types of wrongdoing. This will usually be something you’ve seen in the workplace and may either relate to </w:t>
      </w:r>
      <w:r w:rsidR="008A2D2D">
        <w:rPr>
          <w:sz w:val="22"/>
          <w:szCs w:val="22"/>
        </w:rPr>
        <w:t>City College</w:t>
      </w:r>
      <w:r w:rsidRPr="005D7691">
        <w:rPr>
          <w:sz w:val="22"/>
          <w:szCs w:val="22"/>
        </w:rPr>
        <w:t xml:space="preserve"> directly or one of our Stakeholders. Any wrongdoing disclosed must be in the public interest. Whistleblowers</w:t>
      </w:r>
      <w:r>
        <w:rPr>
          <w:sz w:val="22"/>
          <w:szCs w:val="22"/>
        </w:rPr>
        <w:t xml:space="preserve"> are</w:t>
      </w:r>
      <w:r w:rsidRPr="005D7691">
        <w:rPr>
          <w:sz w:val="22"/>
          <w:szCs w:val="22"/>
        </w:rPr>
        <w:t xml:space="preserve"> protected by law and will not be treated unfairly because of ‘blowing the whistle’. A concern may be raised at any time about an incident that happened in the past, is happening now, or is believed will happen in the near future as a result of ongoing conduct or poor practice.</w:t>
      </w:r>
    </w:p>
    <w:p w:rsidRPr="005D7691" w:rsidR="005D7691" w:rsidP="005E659D" w:rsidRDefault="005D7691" w14:paraId="6B497EA2" w14:textId="77777777">
      <w:pPr>
        <w:spacing w:after="18" w:line="256" w:lineRule="auto"/>
        <w:jc w:val="both"/>
        <w:rPr>
          <w:sz w:val="22"/>
          <w:szCs w:val="22"/>
        </w:rPr>
      </w:pPr>
    </w:p>
    <w:p w:rsidRPr="005D7691" w:rsidR="005D7691" w:rsidP="005E659D" w:rsidRDefault="005D7691" w14:paraId="7D8C0568" w14:textId="77777777">
      <w:pPr>
        <w:spacing w:after="18" w:line="256" w:lineRule="auto"/>
        <w:jc w:val="both"/>
        <w:rPr>
          <w:sz w:val="22"/>
          <w:szCs w:val="22"/>
        </w:rPr>
      </w:pPr>
      <w:r w:rsidRPr="005D7691">
        <w:rPr>
          <w:sz w:val="22"/>
          <w:szCs w:val="22"/>
        </w:rPr>
        <w:t xml:space="preserve">The types of concerns typically raised by whistleblowing may include but will not be limited to: </w:t>
      </w:r>
    </w:p>
    <w:p w:rsidRPr="005D7691" w:rsidR="005D7691" w:rsidP="005E659D" w:rsidRDefault="005D7691" w14:paraId="61D4D1F6" w14:textId="51D21964">
      <w:pPr>
        <w:pStyle w:val="ListParagraph"/>
        <w:numPr>
          <w:ilvl w:val="0"/>
          <w:numId w:val="7"/>
        </w:numPr>
        <w:spacing w:after="18" w:line="256" w:lineRule="auto"/>
        <w:rPr>
          <w:sz w:val="22"/>
        </w:rPr>
      </w:pPr>
      <w:r w:rsidRPr="005D7691">
        <w:rPr>
          <w:sz w:val="22"/>
        </w:rPr>
        <w:t xml:space="preserve">Any activity suspected as criminal </w:t>
      </w:r>
    </w:p>
    <w:p w:rsidRPr="005D7691" w:rsidR="005D7691" w:rsidP="005E659D" w:rsidRDefault="005D7691" w14:paraId="3C87C207" w14:textId="77777777">
      <w:pPr>
        <w:pStyle w:val="ListParagraph"/>
        <w:numPr>
          <w:ilvl w:val="0"/>
          <w:numId w:val="7"/>
        </w:numPr>
        <w:spacing w:after="18" w:line="256" w:lineRule="auto"/>
        <w:rPr>
          <w:sz w:val="22"/>
        </w:rPr>
      </w:pPr>
      <w:r w:rsidRPr="005D7691">
        <w:rPr>
          <w:sz w:val="22"/>
        </w:rPr>
        <w:t xml:space="preserve">Any activity that puts health and safety at risk </w:t>
      </w:r>
    </w:p>
    <w:p w:rsidRPr="005D7691" w:rsidR="005D7691" w:rsidP="005E659D" w:rsidRDefault="005D7691" w14:paraId="3F2B6374" w14:textId="77777777">
      <w:pPr>
        <w:pStyle w:val="ListParagraph"/>
        <w:numPr>
          <w:ilvl w:val="0"/>
          <w:numId w:val="7"/>
        </w:numPr>
        <w:spacing w:after="18" w:line="256" w:lineRule="auto"/>
        <w:rPr>
          <w:sz w:val="22"/>
        </w:rPr>
      </w:pPr>
      <w:r w:rsidRPr="005D7691">
        <w:rPr>
          <w:sz w:val="22"/>
        </w:rPr>
        <w:t xml:space="preserve">Any activity suspected of damaging the environment </w:t>
      </w:r>
    </w:p>
    <w:p w:rsidRPr="005D7691" w:rsidR="005D7691" w:rsidP="005E659D" w:rsidRDefault="005D7691" w14:paraId="7E933BF8" w14:textId="77777777">
      <w:pPr>
        <w:pStyle w:val="ListParagraph"/>
        <w:numPr>
          <w:ilvl w:val="0"/>
          <w:numId w:val="7"/>
        </w:numPr>
        <w:spacing w:after="18" w:line="256" w:lineRule="auto"/>
        <w:rPr>
          <w:sz w:val="22"/>
        </w:rPr>
      </w:pPr>
      <w:r w:rsidRPr="005D7691">
        <w:rPr>
          <w:sz w:val="22"/>
        </w:rPr>
        <w:t xml:space="preserve">Any activity suspected as being a miscarriage of justice </w:t>
      </w:r>
    </w:p>
    <w:p w:rsidRPr="005D7691" w:rsidR="005D7691" w:rsidP="005E659D" w:rsidRDefault="005D7691" w14:paraId="71708955" w14:textId="2B40037A">
      <w:pPr>
        <w:pStyle w:val="ListParagraph"/>
        <w:numPr>
          <w:ilvl w:val="0"/>
          <w:numId w:val="7"/>
        </w:numPr>
        <w:spacing w:after="18" w:line="256" w:lineRule="auto"/>
        <w:rPr>
          <w:sz w:val="22"/>
        </w:rPr>
      </w:pPr>
      <w:r w:rsidRPr="005D7691">
        <w:rPr>
          <w:sz w:val="22"/>
        </w:rPr>
        <w:t xml:space="preserve">Any activity suspecting of involvement with bribery and corruption </w:t>
      </w:r>
    </w:p>
    <w:p w:rsidRPr="005D7691" w:rsidR="005D7691" w:rsidP="005E659D" w:rsidRDefault="005D7691" w14:paraId="055185FB" w14:textId="77777777">
      <w:pPr>
        <w:pStyle w:val="ListParagraph"/>
        <w:numPr>
          <w:ilvl w:val="0"/>
          <w:numId w:val="7"/>
        </w:numPr>
        <w:spacing w:after="18" w:line="256" w:lineRule="auto"/>
        <w:rPr>
          <w:sz w:val="22"/>
        </w:rPr>
      </w:pPr>
      <w:r w:rsidRPr="005D7691">
        <w:rPr>
          <w:sz w:val="22"/>
        </w:rPr>
        <w:t xml:space="preserve">Any failure to comply with legal or regulatory obligations </w:t>
      </w:r>
    </w:p>
    <w:p w:rsidRPr="005D7691" w:rsidR="005D7691" w:rsidP="005E659D" w:rsidRDefault="005D7691" w14:paraId="238DAAA7" w14:textId="77777777">
      <w:pPr>
        <w:pStyle w:val="ListParagraph"/>
        <w:numPr>
          <w:ilvl w:val="0"/>
          <w:numId w:val="7"/>
        </w:numPr>
        <w:spacing w:after="18" w:line="256" w:lineRule="auto"/>
        <w:rPr>
          <w:sz w:val="22"/>
        </w:rPr>
      </w:pPr>
      <w:r w:rsidRPr="005D7691">
        <w:rPr>
          <w:sz w:val="22"/>
        </w:rPr>
        <w:t xml:space="preserve">Any failure to meet professional requirements </w:t>
      </w:r>
    </w:p>
    <w:p w:rsidRPr="005D7691" w:rsidR="005D7691" w:rsidP="005E659D" w:rsidRDefault="005D7691" w14:paraId="0CD8928D" w14:textId="77777777">
      <w:pPr>
        <w:pStyle w:val="ListParagraph"/>
        <w:numPr>
          <w:ilvl w:val="0"/>
          <w:numId w:val="7"/>
        </w:numPr>
        <w:spacing w:after="18" w:line="256" w:lineRule="auto"/>
        <w:rPr>
          <w:sz w:val="22"/>
        </w:rPr>
      </w:pPr>
      <w:r w:rsidRPr="005D7691">
        <w:rPr>
          <w:sz w:val="22"/>
        </w:rPr>
        <w:t xml:space="preserve">Any attempt to conceal one or more of these activities. </w:t>
      </w:r>
    </w:p>
    <w:p w:rsidRPr="005D7691" w:rsidR="005D7691" w:rsidP="005E659D" w:rsidRDefault="005D7691" w14:paraId="6B7AE271" w14:textId="77777777">
      <w:pPr>
        <w:spacing w:after="18" w:line="256" w:lineRule="auto"/>
        <w:jc w:val="both"/>
        <w:rPr>
          <w:sz w:val="22"/>
          <w:szCs w:val="22"/>
        </w:rPr>
      </w:pPr>
      <w:r w:rsidRPr="005D7691">
        <w:rPr>
          <w:sz w:val="22"/>
          <w:szCs w:val="22"/>
        </w:rPr>
        <w:t xml:space="preserve"> </w:t>
      </w:r>
    </w:p>
    <w:p w:rsidRPr="005D7691" w:rsidR="005D7691" w:rsidP="005E659D" w:rsidRDefault="005D7691" w14:paraId="20053CF4" w14:textId="6A353395">
      <w:pPr>
        <w:spacing w:after="18" w:line="256" w:lineRule="auto"/>
        <w:jc w:val="both"/>
        <w:rPr>
          <w:sz w:val="22"/>
          <w:szCs w:val="22"/>
        </w:rPr>
      </w:pPr>
      <w:r w:rsidRPr="005D7691">
        <w:rPr>
          <w:sz w:val="22"/>
          <w:szCs w:val="22"/>
        </w:rPr>
        <w:t xml:space="preserve">Rarely, a case might arise where the staff member or learner has participated in the action causing concern. In such a case it is in the staff member’s or learner’s interest to come into the open as soon as possible, however, </w:t>
      </w:r>
      <w:r>
        <w:rPr>
          <w:sz w:val="22"/>
          <w:szCs w:val="22"/>
        </w:rPr>
        <w:t>the College</w:t>
      </w:r>
      <w:r w:rsidRPr="005D7691">
        <w:rPr>
          <w:sz w:val="22"/>
          <w:szCs w:val="22"/>
        </w:rPr>
        <w:t xml:space="preserve"> cannot promise not to act against such person, but the fact that they came forward may be considered.</w:t>
      </w:r>
    </w:p>
    <w:p w:rsidRPr="005D7691" w:rsidR="00E54CD0" w:rsidP="005E659D" w:rsidRDefault="00E54CD0" w14:paraId="43988A07" w14:textId="77777777">
      <w:pPr>
        <w:spacing w:after="18" w:line="256" w:lineRule="auto"/>
        <w:jc w:val="both"/>
        <w:rPr>
          <w:sz w:val="22"/>
          <w:szCs w:val="22"/>
        </w:rPr>
      </w:pPr>
    </w:p>
    <w:p w:rsidRPr="005E659D" w:rsidR="00E54CD0" w:rsidP="005E659D" w:rsidRDefault="005D7691" w14:paraId="1FF41B28" w14:textId="442725F1">
      <w:pPr>
        <w:spacing w:after="12" w:line="256" w:lineRule="auto"/>
        <w:jc w:val="both"/>
        <w:rPr>
          <w:b/>
          <w:bCs/>
        </w:rPr>
      </w:pPr>
      <w:r w:rsidRPr="005E659D">
        <w:rPr>
          <w:b/>
          <w:bCs/>
          <w:sz w:val="22"/>
          <w:szCs w:val="22"/>
        </w:rPr>
        <w:t>Confidentiality</w:t>
      </w:r>
      <w:r w:rsidRPr="005E659D" w:rsidR="00E54CD0">
        <w:rPr>
          <w:b/>
          <w:bCs/>
        </w:rPr>
        <w:t xml:space="preserve"> </w:t>
      </w:r>
    </w:p>
    <w:p w:rsidR="00E54CD0" w:rsidP="005E659D" w:rsidRDefault="00E54CD0" w14:paraId="72C28B58" w14:textId="03409EA2">
      <w:pPr>
        <w:spacing w:line="256" w:lineRule="auto"/>
        <w:jc w:val="both"/>
        <w:rPr>
          <w:b/>
          <w:bCs/>
        </w:rPr>
      </w:pPr>
    </w:p>
    <w:p w:rsidRPr="005D7691" w:rsidR="005D7691" w:rsidP="005E659D" w:rsidRDefault="005D7691" w14:paraId="46AAC4AA" w14:textId="0135D845">
      <w:pPr>
        <w:spacing w:line="256" w:lineRule="auto"/>
        <w:jc w:val="both"/>
        <w:rPr>
          <w:sz w:val="22"/>
          <w:szCs w:val="22"/>
        </w:rPr>
      </w:pPr>
      <w:r w:rsidRPr="005D7691">
        <w:rPr>
          <w:sz w:val="22"/>
          <w:szCs w:val="22"/>
        </w:rPr>
        <w:t xml:space="preserve">All concerns will be treated in confidence and every effort will be made not to reveal the identity of a Whistleblower.  If disciplinary or other proceedings follow an investigation, it may not be possible to </w:t>
      </w:r>
      <w:r w:rsidRPr="005D7691" w:rsidR="005E659D">
        <w:rPr>
          <w:sz w:val="22"/>
          <w:szCs w:val="22"/>
        </w:rPr>
        <w:t>act</w:t>
      </w:r>
      <w:r w:rsidRPr="005D7691">
        <w:rPr>
          <w:sz w:val="22"/>
          <w:szCs w:val="22"/>
        </w:rPr>
        <w:t xml:space="preserve"> without the support and evidence of the whistleblower, therefore, they may be asked to come forward as a witness. </w:t>
      </w:r>
    </w:p>
    <w:p w:rsidRPr="005D7691" w:rsidR="005D7691" w:rsidP="005E659D" w:rsidRDefault="005D7691" w14:paraId="204786C6" w14:textId="77777777">
      <w:pPr>
        <w:spacing w:line="256" w:lineRule="auto"/>
        <w:jc w:val="both"/>
        <w:rPr>
          <w:sz w:val="22"/>
          <w:szCs w:val="22"/>
        </w:rPr>
      </w:pPr>
    </w:p>
    <w:p w:rsidRPr="005D7691" w:rsidR="005D7691" w:rsidP="005E659D" w:rsidRDefault="005D7691" w14:paraId="730A2BAC" w14:textId="327A810D">
      <w:pPr>
        <w:spacing w:line="256" w:lineRule="auto"/>
        <w:jc w:val="both"/>
        <w:rPr>
          <w:sz w:val="22"/>
          <w:szCs w:val="22"/>
        </w:rPr>
      </w:pPr>
      <w:r>
        <w:rPr>
          <w:sz w:val="22"/>
          <w:szCs w:val="22"/>
        </w:rPr>
        <w:t>The College</w:t>
      </w:r>
      <w:r w:rsidRPr="005D7691">
        <w:rPr>
          <w:sz w:val="22"/>
          <w:szCs w:val="22"/>
        </w:rPr>
        <w:t xml:space="preserve"> </w:t>
      </w:r>
      <w:r>
        <w:rPr>
          <w:sz w:val="22"/>
          <w:szCs w:val="22"/>
        </w:rPr>
        <w:t>encourages</w:t>
      </w:r>
      <w:r w:rsidRPr="005D7691">
        <w:rPr>
          <w:sz w:val="22"/>
          <w:szCs w:val="22"/>
        </w:rPr>
        <w:t xml:space="preserve"> whistleblowers to make themselves known when making allegations as it may be much more difficult to protect the position of a whistleblower or to give you feedback if allegations are made anonymously. Concerns expressed anonymously are much less powerful but still will be considered depending on; the seriousness and credibility of the allegation and the likelihood of confirming the allegation from other sources</w:t>
      </w:r>
    </w:p>
    <w:p w:rsidRPr="005D7691" w:rsidR="005D7691" w:rsidP="005E659D" w:rsidRDefault="005D7691" w14:paraId="683A6C34" w14:textId="77777777">
      <w:pPr>
        <w:spacing w:line="256" w:lineRule="auto"/>
        <w:jc w:val="both"/>
        <w:rPr>
          <w:sz w:val="22"/>
          <w:szCs w:val="22"/>
        </w:rPr>
      </w:pPr>
    </w:p>
    <w:p w:rsidRPr="005D7691" w:rsidR="005D7691" w:rsidP="005E659D" w:rsidRDefault="005D7691" w14:paraId="2455F783" w14:textId="4E61BB7A">
      <w:pPr>
        <w:spacing w:line="256" w:lineRule="auto"/>
        <w:jc w:val="both"/>
        <w:rPr>
          <w:sz w:val="22"/>
          <w:szCs w:val="22"/>
        </w:rPr>
      </w:pPr>
      <w:r w:rsidRPr="005D7691">
        <w:rPr>
          <w:sz w:val="22"/>
          <w:szCs w:val="22"/>
        </w:rPr>
        <w:t xml:space="preserve">All allegations made in good faith and where the whistleblower reasonably believed them to be true but are subsequently found to be otherwise following an investigation, </w:t>
      </w:r>
      <w:r>
        <w:rPr>
          <w:sz w:val="22"/>
          <w:szCs w:val="22"/>
        </w:rPr>
        <w:t>the College</w:t>
      </w:r>
      <w:r w:rsidRPr="005D7691">
        <w:rPr>
          <w:sz w:val="22"/>
          <w:szCs w:val="22"/>
        </w:rPr>
        <w:t xml:space="preserve"> will take no action against the whistlblower and continue to protect their position and identity.  If an allegation is made either frivolously, maliciously or for personal gain, appropriate action</w:t>
      </w:r>
      <w:r>
        <w:rPr>
          <w:sz w:val="22"/>
          <w:szCs w:val="22"/>
        </w:rPr>
        <w:t xml:space="preserve"> may be taken</w:t>
      </w:r>
      <w:r w:rsidRPr="005D7691">
        <w:rPr>
          <w:sz w:val="22"/>
          <w:szCs w:val="22"/>
        </w:rPr>
        <w:t xml:space="preserve"> that could include disciplinary action</w:t>
      </w:r>
      <w:r>
        <w:rPr>
          <w:sz w:val="22"/>
          <w:szCs w:val="22"/>
        </w:rPr>
        <w:t>.</w:t>
      </w:r>
    </w:p>
    <w:p w:rsidR="005D7691" w:rsidP="005E659D" w:rsidRDefault="005D7691" w14:paraId="611259A8" w14:textId="54B948B2">
      <w:pPr>
        <w:spacing w:line="256" w:lineRule="auto"/>
        <w:jc w:val="both"/>
        <w:rPr>
          <w:b/>
          <w:bCs/>
        </w:rPr>
      </w:pPr>
    </w:p>
    <w:p w:rsidR="00835954" w:rsidP="005E659D" w:rsidRDefault="00835954" w14:paraId="6326BC83" w14:textId="601AE459">
      <w:pPr>
        <w:spacing w:line="256" w:lineRule="auto"/>
        <w:jc w:val="both"/>
        <w:rPr>
          <w:b/>
          <w:bCs/>
        </w:rPr>
      </w:pPr>
    </w:p>
    <w:p w:rsidR="00835954" w:rsidP="005E659D" w:rsidRDefault="00835954" w14:paraId="02B726B8" w14:textId="47550209">
      <w:pPr>
        <w:spacing w:line="256" w:lineRule="auto"/>
        <w:jc w:val="both"/>
        <w:rPr>
          <w:b/>
          <w:bCs/>
        </w:rPr>
      </w:pPr>
    </w:p>
    <w:p w:rsidR="00835954" w:rsidP="005E659D" w:rsidRDefault="00835954" w14:paraId="233BFF05" w14:textId="4FB334F0">
      <w:pPr>
        <w:spacing w:line="256" w:lineRule="auto"/>
        <w:jc w:val="both"/>
        <w:rPr>
          <w:b/>
          <w:bCs/>
        </w:rPr>
      </w:pPr>
    </w:p>
    <w:p w:rsidR="00835954" w:rsidP="005E659D" w:rsidRDefault="00835954" w14:paraId="2902B806" w14:textId="77777777">
      <w:pPr>
        <w:spacing w:line="256" w:lineRule="auto"/>
        <w:jc w:val="both"/>
        <w:rPr>
          <w:b/>
          <w:bCs/>
        </w:rPr>
      </w:pPr>
    </w:p>
    <w:p w:rsidR="00E54CD0" w:rsidP="005E659D" w:rsidRDefault="00E54CD0" w14:paraId="60DCD6C1" w14:textId="77777777">
      <w:pPr>
        <w:spacing w:line="256" w:lineRule="auto"/>
        <w:ind w:left="360"/>
        <w:jc w:val="both"/>
      </w:pPr>
    </w:p>
    <w:p w:rsidR="00E54CD0" w:rsidP="005E659D" w:rsidRDefault="00E54CD0" w14:paraId="132797F6" w14:textId="1ED2D4E4">
      <w:pPr>
        <w:spacing w:line="256" w:lineRule="auto"/>
        <w:jc w:val="both"/>
        <w:rPr>
          <w:b/>
        </w:rPr>
      </w:pPr>
      <w:r>
        <w:rPr>
          <w:b/>
        </w:rPr>
        <w:lastRenderedPageBreak/>
        <w:t>P</w:t>
      </w:r>
      <w:r w:rsidR="005D7691">
        <w:rPr>
          <w:b/>
        </w:rPr>
        <w:t>rocess</w:t>
      </w:r>
    </w:p>
    <w:p w:rsidR="00E54CD0" w:rsidP="005E659D" w:rsidRDefault="00E54CD0" w14:paraId="70FD76C8" w14:textId="77777777">
      <w:pPr>
        <w:spacing w:line="256" w:lineRule="auto"/>
        <w:jc w:val="both"/>
        <w:rPr>
          <w:b/>
        </w:rPr>
      </w:pPr>
    </w:p>
    <w:p w:rsidRPr="005D7691" w:rsidR="005D7691" w:rsidP="005E659D" w:rsidRDefault="005D7691" w14:paraId="406AB3B7" w14:textId="77777777">
      <w:pPr>
        <w:spacing w:line="256" w:lineRule="auto"/>
        <w:jc w:val="both"/>
        <w:rPr>
          <w:sz w:val="22"/>
          <w:szCs w:val="22"/>
        </w:rPr>
      </w:pPr>
      <w:r w:rsidRPr="005D7691">
        <w:rPr>
          <w:sz w:val="22"/>
          <w:szCs w:val="22"/>
        </w:rPr>
        <w:t>Following any concerns being raised and throughout this process:</w:t>
      </w:r>
    </w:p>
    <w:p w:rsidRPr="005D7691" w:rsidR="005D7691" w:rsidP="005E659D" w:rsidRDefault="005D7691" w14:paraId="587D3E8F" w14:textId="77777777">
      <w:pPr>
        <w:spacing w:line="256" w:lineRule="auto"/>
        <w:jc w:val="both"/>
        <w:rPr>
          <w:sz w:val="22"/>
          <w:szCs w:val="22"/>
        </w:rPr>
      </w:pPr>
    </w:p>
    <w:p w:rsidRPr="005D7691" w:rsidR="005D7691" w:rsidP="005E659D" w:rsidRDefault="005D7691" w14:paraId="57D5CDF0" w14:textId="6B3F26F1">
      <w:pPr>
        <w:numPr>
          <w:ilvl w:val="0"/>
          <w:numId w:val="3"/>
        </w:numPr>
        <w:spacing w:line="256" w:lineRule="auto"/>
        <w:jc w:val="both"/>
        <w:rPr>
          <w:sz w:val="22"/>
          <w:szCs w:val="22"/>
        </w:rPr>
      </w:pPr>
      <w:r w:rsidRPr="005D7691">
        <w:rPr>
          <w:sz w:val="22"/>
          <w:szCs w:val="22"/>
        </w:rPr>
        <w:t xml:space="preserve">The Whistleblower will be given full support from Senior </w:t>
      </w:r>
      <w:r w:rsidR="005E659D">
        <w:rPr>
          <w:sz w:val="22"/>
          <w:szCs w:val="22"/>
        </w:rPr>
        <w:t>Leadership Team (SLT)</w:t>
      </w:r>
    </w:p>
    <w:p w:rsidRPr="005D7691" w:rsidR="005D7691" w:rsidP="005E659D" w:rsidRDefault="005D7691" w14:paraId="404A4FCC" w14:textId="77777777">
      <w:pPr>
        <w:numPr>
          <w:ilvl w:val="0"/>
          <w:numId w:val="3"/>
        </w:numPr>
        <w:spacing w:line="256" w:lineRule="auto"/>
        <w:jc w:val="both"/>
        <w:rPr>
          <w:sz w:val="22"/>
          <w:szCs w:val="22"/>
        </w:rPr>
      </w:pPr>
      <w:r w:rsidRPr="005D7691">
        <w:rPr>
          <w:sz w:val="22"/>
          <w:szCs w:val="22"/>
        </w:rPr>
        <w:t xml:space="preserve">Concerns will be taken seriously </w:t>
      </w:r>
    </w:p>
    <w:p w:rsidRPr="005D7691" w:rsidR="005D7691" w:rsidP="005E659D" w:rsidRDefault="005D7691" w14:paraId="7DE41641" w14:textId="77777777">
      <w:pPr>
        <w:numPr>
          <w:ilvl w:val="0"/>
          <w:numId w:val="3"/>
        </w:numPr>
        <w:spacing w:line="256" w:lineRule="auto"/>
        <w:jc w:val="both"/>
        <w:rPr>
          <w:sz w:val="22"/>
          <w:szCs w:val="22"/>
        </w:rPr>
      </w:pPr>
      <w:r w:rsidRPr="005D7691">
        <w:rPr>
          <w:sz w:val="22"/>
          <w:szCs w:val="22"/>
        </w:rPr>
        <w:t>If appropriate, a temporary re-deployment will be provided for the period of the investigation.</w:t>
      </w:r>
    </w:p>
    <w:p w:rsidRPr="005D7691" w:rsidR="005D7691" w:rsidP="005E659D" w:rsidRDefault="005D7691" w14:paraId="3236B0F4" w14:textId="77777777">
      <w:pPr>
        <w:spacing w:line="256" w:lineRule="auto"/>
        <w:jc w:val="both"/>
        <w:rPr>
          <w:sz w:val="22"/>
          <w:szCs w:val="22"/>
        </w:rPr>
      </w:pPr>
    </w:p>
    <w:p w:rsidRPr="005D7691" w:rsidR="005D7691" w:rsidP="005E659D" w:rsidRDefault="005D7691" w14:paraId="6B8A1690" w14:textId="77777777">
      <w:pPr>
        <w:spacing w:line="256" w:lineRule="auto"/>
        <w:jc w:val="both"/>
        <w:rPr>
          <w:sz w:val="22"/>
          <w:szCs w:val="22"/>
        </w:rPr>
      </w:pPr>
      <w:r w:rsidRPr="005D7691">
        <w:rPr>
          <w:sz w:val="22"/>
          <w:szCs w:val="22"/>
        </w:rPr>
        <w:t>Concerns should be raised as early as possible. An allegation may be raised verbally but preferably in writing or by email, giving any background and history, including relevant dates and any witnesses who may be able to support an investigation</w:t>
      </w:r>
    </w:p>
    <w:p w:rsidRPr="005D7691" w:rsidR="005D7691" w:rsidP="005E659D" w:rsidRDefault="005D7691" w14:paraId="2B909537" w14:textId="77777777">
      <w:pPr>
        <w:spacing w:line="256" w:lineRule="auto"/>
        <w:jc w:val="both"/>
        <w:rPr>
          <w:sz w:val="22"/>
          <w:szCs w:val="22"/>
        </w:rPr>
      </w:pPr>
    </w:p>
    <w:p w:rsidR="005D7691" w:rsidP="005E659D" w:rsidRDefault="005D7691" w14:paraId="2CE8CE73" w14:textId="24A5E3B8">
      <w:pPr>
        <w:spacing w:line="256" w:lineRule="auto"/>
        <w:jc w:val="both"/>
        <w:rPr>
          <w:sz w:val="22"/>
          <w:szCs w:val="22"/>
        </w:rPr>
      </w:pPr>
      <w:r w:rsidRPr="005D7691">
        <w:rPr>
          <w:sz w:val="22"/>
          <w:szCs w:val="22"/>
        </w:rPr>
        <w:t xml:space="preserve">In the first instance, an allegation should be raised with the staff member’s line manager or, a </w:t>
      </w:r>
      <w:r w:rsidR="005E659D">
        <w:rPr>
          <w:sz w:val="22"/>
          <w:szCs w:val="22"/>
        </w:rPr>
        <w:t>student’</w:t>
      </w:r>
      <w:r w:rsidRPr="005D7691" w:rsidR="005E659D">
        <w:rPr>
          <w:sz w:val="22"/>
          <w:szCs w:val="22"/>
        </w:rPr>
        <w:t>s</w:t>
      </w:r>
      <w:r w:rsidRPr="005D7691">
        <w:rPr>
          <w:sz w:val="22"/>
          <w:szCs w:val="22"/>
        </w:rPr>
        <w:t xml:space="preserve"> tutor. However, if that line manager or tutor is involved in the wrongdoing or the person making the allegation feels unable to raise the matter through that person, the allegation should be raised with </w:t>
      </w:r>
      <w:r>
        <w:rPr>
          <w:sz w:val="22"/>
          <w:szCs w:val="22"/>
        </w:rPr>
        <w:t xml:space="preserve">a member of the </w:t>
      </w:r>
      <w:r w:rsidR="005E659D">
        <w:rPr>
          <w:sz w:val="22"/>
          <w:szCs w:val="22"/>
        </w:rPr>
        <w:t>SLT</w:t>
      </w:r>
      <w:r w:rsidR="00835954">
        <w:rPr>
          <w:sz w:val="22"/>
          <w:szCs w:val="22"/>
        </w:rPr>
        <w:t xml:space="preserve">, if avoidable, not the </w:t>
      </w:r>
      <w:r w:rsidR="005E659D">
        <w:rPr>
          <w:sz w:val="22"/>
          <w:szCs w:val="22"/>
        </w:rPr>
        <w:t>Managing Director</w:t>
      </w:r>
      <w:r w:rsidR="00835954">
        <w:rPr>
          <w:sz w:val="22"/>
          <w:szCs w:val="22"/>
        </w:rPr>
        <w:t>.</w:t>
      </w:r>
    </w:p>
    <w:p w:rsidRPr="005D7691" w:rsidR="005D7691" w:rsidP="005E659D" w:rsidRDefault="005D7691" w14:paraId="4E04F133" w14:textId="77777777">
      <w:pPr>
        <w:spacing w:line="256" w:lineRule="auto"/>
        <w:jc w:val="both"/>
        <w:rPr>
          <w:sz w:val="22"/>
          <w:szCs w:val="22"/>
        </w:rPr>
      </w:pPr>
    </w:p>
    <w:p w:rsidRPr="005D7691" w:rsidR="005D7691" w:rsidP="005E659D" w:rsidRDefault="005D7691" w14:paraId="7A44E95E" w14:textId="74037217">
      <w:pPr>
        <w:spacing w:line="256" w:lineRule="auto"/>
        <w:jc w:val="both"/>
        <w:rPr>
          <w:sz w:val="22"/>
          <w:szCs w:val="22"/>
        </w:rPr>
      </w:pPr>
      <w:r w:rsidRPr="005D7691">
        <w:rPr>
          <w:sz w:val="22"/>
          <w:szCs w:val="22"/>
        </w:rPr>
        <w:t xml:space="preserve">An investigation will then be carried out by </w:t>
      </w:r>
      <w:r>
        <w:rPr>
          <w:sz w:val="22"/>
          <w:szCs w:val="22"/>
        </w:rPr>
        <w:t>a</w:t>
      </w:r>
      <w:r w:rsidRPr="005D7691">
        <w:rPr>
          <w:sz w:val="22"/>
          <w:szCs w:val="22"/>
        </w:rPr>
        <w:t xml:space="preserve">n appointed person such as a </w:t>
      </w:r>
      <w:r>
        <w:rPr>
          <w:sz w:val="22"/>
          <w:szCs w:val="22"/>
        </w:rPr>
        <w:t xml:space="preserve">different member of the </w:t>
      </w:r>
      <w:r w:rsidR="005E659D">
        <w:rPr>
          <w:sz w:val="22"/>
          <w:szCs w:val="22"/>
        </w:rPr>
        <w:t>SLT</w:t>
      </w:r>
      <w:r w:rsidRPr="005D7691">
        <w:rPr>
          <w:sz w:val="22"/>
          <w:szCs w:val="22"/>
        </w:rPr>
        <w:t xml:space="preserve">, or, in some circumstances, an external organisation. Whislteblowers must not investigate or attempt to investigate themselves as this could result in either the destruction or contamination of evidence or put themselves at risk. </w:t>
      </w:r>
    </w:p>
    <w:p w:rsidRPr="005D7691" w:rsidR="005D7691" w:rsidP="005E659D" w:rsidRDefault="005D7691" w14:paraId="40B9A1F3" w14:textId="77777777">
      <w:pPr>
        <w:spacing w:line="256" w:lineRule="auto"/>
        <w:jc w:val="both"/>
        <w:rPr>
          <w:sz w:val="22"/>
          <w:szCs w:val="22"/>
        </w:rPr>
      </w:pPr>
    </w:p>
    <w:p w:rsidRPr="005D7691" w:rsidR="005D7691" w:rsidP="005E659D" w:rsidRDefault="005D7691" w14:paraId="2C86C936" w14:textId="77777777">
      <w:pPr>
        <w:spacing w:line="256" w:lineRule="auto"/>
        <w:jc w:val="both"/>
        <w:rPr>
          <w:sz w:val="22"/>
          <w:szCs w:val="22"/>
        </w:rPr>
      </w:pPr>
      <w:r w:rsidRPr="005D7691">
        <w:rPr>
          <w:sz w:val="22"/>
          <w:szCs w:val="22"/>
        </w:rPr>
        <w:t xml:space="preserve">Following the investigation, the whistleblower will be informed of the outcome and what action will be taken, which may be to do nothing or to follow the full disciplinary procedure. However, the need for confidentiality may mean that full details may not be shared. Any information that is shared regarding the investigation should continually be treated as confidential. </w:t>
      </w:r>
    </w:p>
    <w:p w:rsidRPr="005D7691" w:rsidR="005D7691" w:rsidP="005E659D" w:rsidRDefault="005D7691" w14:paraId="49E1DF9A" w14:textId="77777777">
      <w:pPr>
        <w:spacing w:line="256" w:lineRule="auto"/>
        <w:jc w:val="both"/>
        <w:rPr>
          <w:sz w:val="22"/>
          <w:szCs w:val="22"/>
        </w:rPr>
      </w:pPr>
    </w:p>
    <w:p w:rsidRPr="005D7691" w:rsidR="005D7691" w:rsidP="005E659D" w:rsidRDefault="005D7691" w14:paraId="794BFF9E" w14:textId="7301C10B">
      <w:pPr>
        <w:spacing w:line="256" w:lineRule="auto"/>
        <w:jc w:val="both"/>
        <w:rPr>
          <w:sz w:val="22"/>
          <w:szCs w:val="22"/>
        </w:rPr>
      </w:pPr>
      <w:r w:rsidRPr="005D7691">
        <w:rPr>
          <w:sz w:val="22"/>
          <w:szCs w:val="22"/>
        </w:rPr>
        <w:t xml:space="preserve">If the whistleblower believes the allegation has not been dealt with properly or the wrongdoing is still going on, they should raise their allegation with </w:t>
      </w:r>
      <w:r w:rsidR="005E659D">
        <w:rPr>
          <w:sz w:val="22"/>
          <w:szCs w:val="22"/>
        </w:rPr>
        <w:t>Managing Director f</w:t>
      </w:r>
      <w:r w:rsidRPr="005D7691">
        <w:rPr>
          <w:sz w:val="22"/>
          <w:szCs w:val="22"/>
        </w:rPr>
        <w:t>or further investigation.</w:t>
      </w:r>
    </w:p>
    <w:p w:rsidRPr="005D7691" w:rsidR="005D7691" w:rsidP="005E659D" w:rsidRDefault="005D7691" w14:paraId="739A4715" w14:textId="77777777">
      <w:pPr>
        <w:spacing w:line="256" w:lineRule="auto"/>
        <w:jc w:val="both"/>
        <w:rPr>
          <w:sz w:val="22"/>
          <w:szCs w:val="22"/>
        </w:rPr>
      </w:pPr>
    </w:p>
    <w:p w:rsidRPr="00835954" w:rsidR="00835954" w:rsidP="005E659D" w:rsidRDefault="005D7691" w14:paraId="6616C62C" w14:textId="133008DC">
      <w:pPr>
        <w:spacing w:line="256" w:lineRule="auto"/>
        <w:jc w:val="both"/>
        <w:rPr>
          <w:sz w:val="22"/>
          <w:szCs w:val="22"/>
        </w:rPr>
      </w:pPr>
      <w:r w:rsidRPr="005D7691">
        <w:rPr>
          <w:sz w:val="22"/>
          <w:szCs w:val="22"/>
        </w:rPr>
        <w:t>If, on conclusion of the procedure outlined above, the whistleblower reasonably believes that the appropriate action has not been taken, the allegation should be raised with one of the following external organisations</w:t>
      </w:r>
      <w:r w:rsidR="00835954">
        <w:rPr>
          <w:sz w:val="22"/>
          <w:szCs w:val="22"/>
        </w:rPr>
        <w:t xml:space="preserve">. </w:t>
      </w:r>
    </w:p>
    <w:p w:rsidR="00E54CD0" w:rsidP="005E659D" w:rsidRDefault="00E54CD0" w14:paraId="0B0AC4F2" w14:textId="77777777">
      <w:pPr>
        <w:spacing w:line="256" w:lineRule="auto"/>
        <w:jc w:val="both"/>
        <w:rPr>
          <w:b/>
          <w:bCs/>
        </w:rPr>
      </w:pPr>
    </w:p>
    <w:p w:rsidRPr="00835954" w:rsidR="00E54CD0" w:rsidP="005E659D" w:rsidRDefault="00835954" w14:paraId="373221F3" w14:textId="1685FF9F">
      <w:pPr>
        <w:pStyle w:val="ListParagraph"/>
        <w:numPr>
          <w:ilvl w:val="0"/>
          <w:numId w:val="4"/>
        </w:numPr>
        <w:spacing w:after="0" w:line="256" w:lineRule="auto"/>
        <w:ind w:right="0"/>
        <w:rPr>
          <w:sz w:val="22"/>
        </w:rPr>
      </w:pPr>
      <w:r w:rsidRPr="00835954">
        <w:rPr>
          <w:sz w:val="22"/>
        </w:rPr>
        <w:t>The Office for Students</w:t>
      </w:r>
    </w:p>
    <w:p w:rsidRPr="00835954" w:rsidR="00E54CD0" w:rsidP="005E659D" w:rsidRDefault="00E54CD0" w14:paraId="194D3D4C" w14:textId="77777777">
      <w:pPr>
        <w:pStyle w:val="ListParagraph"/>
        <w:numPr>
          <w:ilvl w:val="0"/>
          <w:numId w:val="4"/>
        </w:numPr>
        <w:spacing w:after="0" w:line="256" w:lineRule="auto"/>
        <w:ind w:right="0"/>
        <w:rPr>
          <w:sz w:val="22"/>
        </w:rPr>
      </w:pPr>
      <w:r w:rsidRPr="00835954">
        <w:rPr>
          <w:sz w:val="22"/>
        </w:rPr>
        <w:t>The Local Safeguarding Board</w:t>
      </w:r>
    </w:p>
    <w:p w:rsidRPr="00835954" w:rsidR="00E54CD0" w:rsidP="005E659D" w:rsidRDefault="00E54CD0" w14:paraId="4335542B" w14:textId="77777777">
      <w:pPr>
        <w:pStyle w:val="ListParagraph"/>
        <w:numPr>
          <w:ilvl w:val="0"/>
          <w:numId w:val="4"/>
        </w:numPr>
        <w:spacing w:after="0" w:line="256" w:lineRule="auto"/>
        <w:ind w:right="0"/>
        <w:rPr>
          <w:sz w:val="22"/>
        </w:rPr>
      </w:pPr>
      <w:r w:rsidRPr="00835954">
        <w:rPr>
          <w:sz w:val="22"/>
        </w:rPr>
        <w:t>The Local Prevent Officer</w:t>
      </w:r>
    </w:p>
    <w:p w:rsidRPr="00835954" w:rsidR="00E54CD0" w:rsidP="005E659D" w:rsidRDefault="00E54CD0" w14:paraId="6FEABB01" w14:textId="77777777">
      <w:pPr>
        <w:pStyle w:val="ListParagraph"/>
        <w:numPr>
          <w:ilvl w:val="0"/>
          <w:numId w:val="4"/>
        </w:numPr>
        <w:spacing w:after="0" w:line="256" w:lineRule="auto"/>
        <w:ind w:right="0"/>
        <w:rPr>
          <w:sz w:val="22"/>
        </w:rPr>
      </w:pPr>
      <w:r w:rsidRPr="00835954">
        <w:rPr>
          <w:sz w:val="22"/>
        </w:rPr>
        <w:t>HM Revenue &amp; Customs</w:t>
      </w:r>
    </w:p>
    <w:p w:rsidRPr="00835954" w:rsidR="00E54CD0" w:rsidP="005E659D" w:rsidRDefault="00E54CD0" w14:paraId="1B14F6D9" w14:textId="77777777">
      <w:pPr>
        <w:pStyle w:val="ListParagraph"/>
        <w:numPr>
          <w:ilvl w:val="0"/>
          <w:numId w:val="4"/>
        </w:numPr>
        <w:spacing w:after="0" w:line="256" w:lineRule="auto"/>
        <w:ind w:right="0"/>
        <w:rPr>
          <w:sz w:val="22"/>
        </w:rPr>
      </w:pPr>
      <w:r w:rsidRPr="00835954">
        <w:rPr>
          <w:sz w:val="22"/>
        </w:rPr>
        <w:t>The Financial Conduct Authority</w:t>
      </w:r>
    </w:p>
    <w:p w:rsidRPr="00835954" w:rsidR="00E54CD0" w:rsidP="005E659D" w:rsidRDefault="00E54CD0" w14:paraId="0E4EA273" w14:textId="77777777">
      <w:pPr>
        <w:pStyle w:val="ListParagraph"/>
        <w:numPr>
          <w:ilvl w:val="0"/>
          <w:numId w:val="4"/>
        </w:numPr>
        <w:spacing w:after="0" w:line="256" w:lineRule="auto"/>
        <w:ind w:right="0"/>
        <w:rPr>
          <w:sz w:val="22"/>
        </w:rPr>
      </w:pPr>
      <w:r w:rsidRPr="00835954">
        <w:rPr>
          <w:sz w:val="22"/>
        </w:rPr>
        <w:t>The Health and Safety Executive;</w:t>
      </w:r>
    </w:p>
    <w:p w:rsidRPr="00835954" w:rsidR="00E54CD0" w:rsidP="005E659D" w:rsidRDefault="00E54CD0" w14:paraId="79BAD16B" w14:textId="77777777">
      <w:pPr>
        <w:pStyle w:val="ListParagraph"/>
        <w:numPr>
          <w:ilvl w:val="0"/>
          <w:numId w:val="4"/>
        </w:numPr>
        <w:spacing w:after="0" w:line="256" w:lineRule="auto"/>
        <w:ind w:right="0"/>
        <w:rPr>
          <w:sz w:val="22"/>
        </w:rPr>
      </w:pPr>
      <w:r w:rsidRPr="00835954">
        <w:rPr>
          <w:sz w:val="22"/>
        </w:rPr>
        <w:t>the Environment Agency;</w:t>
      </w:r>
    </w:p>
    <w:p w:rsidRPr="00835954" w:rsidR="00E54CD0" w:rsidP="005E659D" w:rsidRDefault="00E54CD0" w14:paraId="0F00E631" w14:textId="77777777">
      <w:pPr>
        <w:pStyle w:val="ListParagraph"/>
        <w:numPr>
          <w:ilvl w:val="0"/>
          <w:numId w:val="4"/>
        </w:numPr>
        <w:spacing w:after="0" w:line="256" w:lineRule="auto"/>
        <w:ind w:right="0"/>
        <w:rPr>
          <w:sz w:val="22"/>
        </w:rPr>
      </w:pPr>
      <w:r w:rsidRPr="00835954">
        <w:rPr>
          <w:sz w:val="22"/>
        </w:rPr>
        <w:t>The Independent Office for Police Conduct</w:t>
      </w:r>
    </w:p>
    <w:p w:rsidRPr="00835954" w:rsidR="00835954" w:rsidP="005E659D" w:rsidRDefault="00E54CD0" w14:paraId="42054A83" w14:textId="77777777">
      <w:pPr>
        <w:pStyle w:val="ListParagraph"/>
        <w:numPr>
          <w:ilvl w:val="0"/>
          <w:numId w:val="4"/>
        </w:numPr>
        <w:spacing w:after="0" w:line="256" w:lineRule="auto"/>
        <w:ind w:right="0"/>
        <w:rPr>
          <w:sz w:val="22"/>
        </w:rPr>
      </w:pPr>
      <w:r w:rsidRPr="00835954">
        <w:rPr>
          <w:sz w:val="22"/>
        </w:rPr>
        <w:t>The Serious Fraud Office.</w:t>
      </w:r>
    </w:p>
    <w:p w:rsidR="00835954" w:rsidP="005E659D" w:rsidRDefault="00835954" w14:paraId="4453F7F4" w14:textId="77777777">
      <w:pPr>
        <w:pStyle w:val="ListParagraph"/>
        <w:numPr>
          <w:ilvl w:val="0"/>
          <w:numId w:val="4"/>
        </w:numPr>
        <w:spacing w:after="0" w:line="256" w:lineRule="auto"/>
        <w:ind w:right="0"/>
        <w:rPr>
          <w:sz w:val="22"/>
        </w:rPr>
      </w:pPr>
      <w:r w:rsidRPr="00835954">
        <w:rPr>
          <w:sz w:val="22"/>
        </w:rPr>
        <w:t>A College Stakeholder</w:t>
      </w:r>
    </w:p>
    <w:p w:rsidR="00835954" w:rsidP="005E659D" w:rsidRDefault="00835954" w14:paraId="77417858" w14:textId="77777777">
      <w:pPr>
        <w:spacing w:line="256" w:lineRule="auto"/>
        <w:jc w:val="both"/>
        <w:rPr>
          <w:b/>
          <w:bCs/>
        </w:rPr>
      </w:pPr>
    </w:p>
    <w:p w:rsidRPr="00835954" w:rsidR="00835954" w:rsidP="005E659D" w:rsidRDefault="00835954" w14:paraId="25B2BAE9" w14:textId="77777777">
      <w:pPr>
        <w:spacing w:line="256" w:lineRule="auto"/>
        <w:jc w:val="both"/>
        <w:rPr>
          <w:sz w:val="22"/>
        </w:rPr>
      </w:pPr>
      <w:r w:rsidRPr="00835954">
        <w:rPr>
          <w:sz w:val="22"/>
        </w:rPr>
        <w:t xml:space="preserve">Alerting the media of an allegation, particularly before or during an internal investigation, is almost never justified or appropriate in any situation. The College strongly discourages whistleblowers from </w:t>
      </w:r>
      <w:r w:rsidRPr="00835954">
        <w:rPr>
          <w:sz w:val="22"/>
        </w:rPr>
        <w:lastRenderedPageBreak/>
        <w:t>doing so and will treat any contact with the media, directly or through social media as a serious disciplinary issue justifying dismissal unless exceptional circumstances exist</w:t>
      </w:r>
    </w:p>
    <w:p w:rsidR="00E54CD0" w:rsidP="005E659D" w:rsidRDefault="00E54CD0" w14:paraId="30370C28" w14:textId="738B24BD">
      <w:pPr>
        <w:spacing w:line="256" w:lineRule="auto"/>
        <w:jc w:val="both"/>
      </w:pPr>
    </w:p>
    <w:p w:rsidR="00835954" w:rsidP="005E659D" w:rsidRDefault="00835954" w14:paraId="69F934FA" w14:textId="77777777">
      <w:pPr>
        <w:spacing w:line="352" w:lineRule="auto"/>
        <w:ind w:right="240"/>
        <w:jc w:val="both"/>
        <w:rPr>
          <w:sz w:val="22"/>
          <w:szCs w:val="22"/>
        </w:rPr>
      </w:pPr>
      <w:r w:rsidRPr="006C3716">
        <w:rPr>
          <w:b/>
          <w:bCs/>
          <w:sz w:val="22"/>
          <w:szCs w:val="22"/>
        </w:rPr>
        <w:t>Related policies</w:t>
      </w:r>
      <w:r w:rsidRPr="006C3716">
        <w:rPr>
          <w:sz w:val="22"/>
          <w:szCs w:val="22"/>
        </w:rPr>
        <w:t xml:space="preserve"> </w:t>
      </w:r>
    </w:p>
    <w:p w:rsidRPr="006C3716" w:rsidR="00835954" w:rsidP="005E659D" w:rsidRDefault="00835954" w14:paraId="18724D9D" w14:textId="74183DFF">
      <w:pPr>
        <w:spacing w:line="352" w:lineRule="auto"/>
        <w:ind w:right="240"/>
        <w:jc w:val="both"/>
        <w:rPr>
          <w:sz w:val="22"/>
          <w:szCs w:val="22"/>
        </w:rPr>
      </w:pPr>
      <w:r w:rsidRPr="006C3716">
        <w:rPr>
          <w:sz w:val="22"/>
          <w:szCs w:val="22"/>
        </w:rPr>
        <w:t>This policy needs to be read in conjunction with other policies including:</w:t>
      </w:r>
    </w:p>
    <w:p w:rsidR="00E54CD0" w:rsidP="005E659D" w:rsidRDefault="00E54CD0" w14:paraId="4ADA16A0" w14:textId="77777777">
      <w:pPr>
        <w:pStyle w:val="BodyText"/>
        <w:ind w:left="920"/>
        <w:jc w:val="both"/>
        <w:rPr>
          <w:b/>
          <w:bCs/>
        </w:rPr>
      </w:pPr>
    </w:p>
    <w:p w:rsidRPr="005E659D" w:rsidR="00E54CD0" w:rsidP="005E659D" w:rsidRDefault="00E54CD0" w14:paraId="1E8097DF" w14:textId="126DC3DB">
      <w:pPr>
        <w:pStyle w:val="ListParagraph"/>
        <w:widowControl w:val="0"/>
        <w:numPr>
          <w:ilvl w:val="0"/>
          <w:numId w:val="8"/>
        </w:numPr>
        <w:tabs>
          <w:tab w:val="left" w:pos="741"/>
        </w:tabs>
        <w:autoSpaceDE w:val="0"/>
        <w:spacing w:line="255" w:lineRule="exact"/>
        <w:rPr>
          <w:sz w:val="22"/>
        </w:rPr>
      </w:pPr>
      <w:r w:rsidRPr="00835954">
        <w:rPr>
          <w:sz w:val="22"/>
        </w:rPr>
        <w:t>Safeguarding and Prevent Policy</w:t>
      </w:r>
    </w:p>
    <w:p w:rsidRPr="00835954" w:rsidR="00E54CD0" w:rsidP="005E659D" w:rsidRDefault="00E54CD0" w14:paraId="464F18F5" w14:textId="77777777">
      <w:pPr>
        <w:pStyle w:val="ListParagraph"/>
        <w:widowControl w:val="0"/>
        <w:numPr>
          <w:ilvl w:val="0"/>
          <w:numId w:val="8"/>
        </w:numPr>
        <w:tabs>
          <w:tab w:val="left" w:pos="741"/>
        </w:tabs>
        <w:autoSpaceDE w:val="0"/>
        <w:spacing w:line="254" w:lineRule="exact"/>
        <w:rPr>
          <w:sz w:val="22"/>
        </w:rPr>
      </w:pPr>
      <w:r w:rsidRPr="00835954">
        <w:rPr>
          <w:sz w:val="22"/>
        </w:rPr>
        <w:t>Health and Safety</w:t>
      </w:r>
      <w:r w:rsidRPr="00835954">
        <w:rPr>
          <w:spacing w:val="2"/>
          <w:sz w:val="22"/>
        </w:rPr>
        <w:t xml:space="preserve"> </w:t>
      </w:r>
      <w:r w:rsidRPr="00835954">
        <w:rPr>
          <w:sz w:val="22"/>
        </w:rPr>
        <w:t>Policy</w:t>
      </w:r>
    </w:p>
    <w:p w:rsidRPr="00835954" w:rsidR="00E54CD0" w:rsidP="005E659D" w:rsidRDefault="00E54CD0" w14:paraId="637D4BC3" w14:textId="62A1AE10">
      <w:pPr>
        <w:pStyle w:val="ListParagraph"/>
        <w:widowControl w:val="0"/>
        <w:numPr>
          <w:ilvl w:val="0"/>
          <w:numId w:val="8"/>
        </w:numPr>
        <w:autoSpaceDE w:val="0"/>
        <w:rPr>
          <w:sz w:val="22"/>
        </w:rPr>
      </w:pPr>
      <w:r w:rsidRPr="00835954">
        <w:rPr>
          <w:sz w:val="22"/>
        </w:rPr>
        <w:t xml:space="preserve">Equality </w:t>
      </w:r>
      <w:r w:rsidR="00320F38">
        <w:rPr>
          <w:sz w:val="22"/>
        </w:rPr>
        <w:t xml:space="preserve">and Diversity </w:t>
      </w:r>
      <w:r w:rsidRPr="00835954">
        <w:rPr>
          <w:sz w:val="22"/>
        </w:rPr>
        <w:t>Policy</w:t>
      </w:r>
    </w:p>
    <w:p w:rsidRPr="00835954" w:rsidR="00E54CD0" w:rsidP="005E659D" w:rsidRDefault="00E54CD0" w14:paraId="58D07318" w14:textId="77777777">
      <w:pPr>
        <w:pStyle w:val="ListParagraph"/>
        <w:widowControl w:val="0"/>
        <w:numPr>
          <w:ilvl w:val="0"/>
          <w:numId w:val="8"/>
        </w:numPr>
        <w:autoSpaceDE w:val="0"/>
        <w:rPr>
          <w:sz w:val="22"/>
        </w:rPr>
      </w:pPr>
      <w:r w:rsidRPr="00835954">
        <w:rPr>
          <w:sz w:val="22"/>
        </w:rPr>
        <w:t>Safe Recruitment Policy</w:t>
      </w:r>
    </w:p>
    <w:p w:rsidR="00E54CD0" w:rsidP="005E659D" w:rsidRDefault="00E54CD0" w14:paraId="4FDC5834" w14:textId="17FF74EA">
      <w:pPr>
        <w:pStyle w:val="ListParagraph"/>
        <w:widowControl w:val="0"/>
        <w:numPr>
          <w:ilvl w:val="0"/>
          <w:numId w:val="8"/>
        </w:numPr>
        <w:autoSpaceDE w:val="0"/>
        <w:rPr>
          <w:sz w:val="22"/>
        </w:rPr>
      </w:pPr>
      <w:r w:rsidRPr="00835954">
        <w:rPr>
          <w:sz w:val="22"/>
        </w:rPr>
        <w:t>British Values Policy</w:t>
      </w:r>
    </w:p>
    <w:p w:rsidR="005E659D" w:rsidP="005E659D" w:rsidRDefault="005E659D" w14:paraId="3E34EC01" w14:textId="0E16A6D5">
      <w:pPr>
        <w:pStyle w:val="ListParagraph"/>
        <w:widowControl w:val="0"/>
        <w:numPr>
          <w:ilvl w:val="0"/>
          <w:numId w:val="8"/>
        </w:numPr>
        <w:autoSpaceDE w:val="0"/>
        <w:rPr>
          <w:sz w:val="22"/>
        </w:rPr>
      </w:pPr>
      <w:r>
        <w:rPr>
          <w:sz w:val="22"/>
        </w:rPr>
        <w:t>Prevent Strategy</w:t>
      </w:r>
    </w:p>
    <w:p w:rsidR="005E659D" w:rsidP="005E659D" w:rsidRDefault="005E659D" w14:paraId="160AF998" w14:textId="613A136B">
      <w:pPr>
        <w:pStyle w:val="ListParagraph"/>
        <w:widowControl w:val="0"/>
        <w:numPr>
          <w:ilvl w:val="0"/>
          <w:numId w:val="8"/>
        </w:numPr>
        <w:autoSpaceDE w:val="0"/>
        <w:rPr>
          <w:sz w:val="22"/>
        </w:rPr>
      </w:pPr>
      <w:r>
        <w:rPr>
          <w:sz w:val="22"/>
        </w:rPr>
        <w:t>Governance Code</w:t>
      </w:r>
    </w:p>
    <w:p w:rsidR="005E659D" w:rsidP="005E659D" w:rsidRDefault="005E659D" w14:paraId="0C07E882" w14:textId="6B67E8D1">
      <w:pPr>
        <w:pStyle w:val="ListParagraph"/>
        <w:widowControl w:val="0"/>
        <w:numPr>
          <w:ilvl w:val="0"/>
          <w:numId w:val="8"/>
        </w:numPr>
        <w:autoSpaceDE w:val="0"/>
        <w:rPr>
          <w:sz w:val="22"/>
        </w:rPr>
      </w:pPr>
      <w:r>
        <w:rPr>
          <w:sz w:val="22"/>
        </w:rPr>
        <w:t>Fitness to Practice Policy</w:t>
      </w:r>
    </w:p>
    <w:p w:rsidRPr="00835954" w:rsidR="005E659D" w:rsidP="558DF325" w:rsidRDefault="005E659D" w14:paraId="0C5B8D8B" w14:textId="5C2AC607">
      <w:pPr>
        <w:pStyle w:val="ListParagraph"/>
        <w:widowControl w:val="0"/>
        <w:numPr>
          <w:ilvl w:val="0"/>
          <w:numId w:val="8"/>
        </w:numPr>
        <w:autoSpaceDE w:val="0"/>
        <w:rPr>
          <w:sz w:val="22"/>
          <w:szCs w:val="22"/>
        </w:rPr>
      </w:pPr>
      <w:r w:rsidRPr="558DF325" w:rsidR="005E659D">
        <w:rPr>
          <w:sz w:val="22"/>
          <w:szCs w:val="22"/>
        </w:rPr>
        <w:t>Safe Recruitment Policy</w:t>
      </w:r>
    </w:p>
    <w:p w:rsidR="120D7770" w:rsidP="558DF325" w:rsidRDefault="120D7770" w14:paraId="12C4BDB5" w14:textId="2B0D1657">
      <w:pPr>
        <w:pStyle w:val="ListParagraph"/>
        <w:numPr>
          <w:ilvl w:val="0"/>
          <w:numId w:val="8"/>
        </w:numPr>
        <w:rPr>
          <w:rFonts w:ascii="Calibri" w:hAnsi="Calibri" w:eastAsia="Calibri" w:cs="Calibri" w:asciiTheme="minorAscii" w:hAnsiTheme="minorAscii" w:eastAsiaTheme="minorAscii" w:cstheme="minorAscii"/>
          <w:color w:val="000000" w:themeColor="text1" w:themeTint="FF" w:themeShade="FF"/>
          <w:sz w:val="22"/>
          <w:szCs w:val="22"/>
        </w:rPr>
      </w:pPr>
      <w:r w:rsidRPr="558DF325" w:rsidR="120D7770">
        <w:rPr>
          <w:rFonts w:ascii="Calibri" w:hAnsi="Calibri" w:eastAsia="Calibri" w:cs="Calibri"/>
          <w:noProof w:val="0"/>
          <w:color w:val="000000" w:themeColor="text1" w:themeTint="FF" w:themeShade="FF"/>
          <w:sz w:val="22"/>
          <w:szCs w:val="22"/>
          <w:lang w:val="en-GB"/>
        </w:rPr>
        <w:t>Academic Freedom Policy</w:t>
      </w:r>
    </w:p>
    <w:p w:rsidR="558DF325" w:rsidP="558DF325" w:rsidRDefault="558DF325" w14:paraId="0E9237E6" w14:textId="631B695B">
      <w:pPr>
        <w:pStyle w:val="Normal"/>
        <w:ind w:left="0"/>
        <w:rPr>
          <w:sz w:val="22"/>
          <w:szCs w:val="22"/>
        </w:rPr>
      </w:pPr>
    </w:p>
    <w:p w:rsidR="00C11501" w:rsidP="005E659D" w:rsidRDefault="00C11501" w14:paraId="0FA26429" w14:textId="008A3DDA">
      <w:pPr>
        <w:jc w:val="both"/>
      </w:pPr>
    </w:p>
    <w:sectPr w:rsidR="00C1150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24160E"/>
    <w:multiLevelType w:val="hybridMultilevel"/>
    <w:tmpl w:val="7CAC3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E114CD"/>
    <w:multiLevelType w:val="multilevel"/>
    <w:tmpl w:val="61D48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2883BBD"/>
    <w:multiLevelType w:val="hybridMultilevel"/>
    <w:tmpl w:val="1C809CFE"/>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3" w15:restartNumberingAfterBreak="0">
    <w:nsid w:val="352D3F72"/>
    <w:multiLevelType w:val="multilevel"/>
    <w:tmpl w:val="6E5C28A6"/>
    <w:lvl w:ilvl="0">
      <w:start w:val="1"/>
      <w:numFmt w:val="decimal"/>
      <w:lvlText w:val="%1."/>
      <w:lvlJc w:val="left"/>
      <w:pPr>
        <w:ind w:left="360" w:firstLine="0"/>
      </w:pPr>
      <w:rPr>
        <w:rFonts w:ascii="Calibri" w:hAnsi="Calibri" w:eastAsia="Calibri" w:cs="Calibri"/>
        <w:b/>
        <w:bCs/>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705" w:firstLine="0"/>
      </w:pPr>
      <w:rPr>
        <w:rFonts w:ascii="Calibri" w:hAnsi="Calibri" w:eastAsia="Calibri" w:cs="Calibri"/>
        <w:b w:val="0"/>
        <w:i w:val="0"/>
        <w:strike w:val="0"/>
        <w:dstrike w:val="0"/>
        <w:color w:val="000000"/>
        <w:position w:val="0"/>
        <w:sz w:val="20"/>
        <w:szCs w:val="20"/>
        <w:u w:val="none" w:color="000000"/>
        <w:shd w:val="clear" w:color="auto" w:fill="auto"/>
        <w:vertAlign w:val="baseline"/>
      </w:rPr>
    </w:lvl>
    <w:lvl w:ilvl="2">
      <w:numFmt w:val="bullet"/>
      <w:lvlText w:val="•"/>
      <w:lvlJc w:val="left"/>
      <w:pPr>
        <w:ind w:left="144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16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88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360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32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04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576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390834AA"/>
    <w:multiLevelType w:val="multilevel"/>
    <w:tmpl w:val="47225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654761"/>
    <w:multiLevelType w:val="multilevel"/>
    <w:tmpl w:val="249A9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B3124C3"/>
    <w:multiLevelType w:val="multilevel"/>
    <w:tmpl w:val="E9AC06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8227124"/>
    <w:multiLevelType w:val="hybridMultilevel"/>
    <w:tmpl w:val="77DEF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D0"/>
    <w:rsid w:val="00320F38"/>
    <w:rsid w:val="005D7691"/>
    <w:rsid w:val="005E659D"/>
    <w:rsid w:val="00835954"/>
    <w:rsid w:val="008A2D2D"/>
    <w:rsid w:val="009F2014"/>
    <w:rsid w:val="00C11501"/>
    <w:rsid w:val="00E54CD0"/>
    <w:rsid w:val="00F8264F"/>
    <w:rsid w:val="120D7770"/>
    <w:rsid w:val="2B5CFF87"/>
    <w:rsid w:val="412F9875"/>
    <w:rsid w:val="442C901F"/>
    <w:rsid w:val="4C0E4D96"/>
    <w:rsid w:val="4CC84823"/>
    <w:rsid w:val="54DAAF4A"/>
    <w:rsid w:val="558DF325"/>
    <w:rsid w:val="5AD7994B"/>
    <w:rsid w:val="6995D7E9"/>
    <w:rsid w:val="763A65E0"/>
    <w:rsid w:val="7D91D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70C"/>
  <w15:chartTrackingRefBased/>
  <w15:docId w15:val="{998F4E92-AFE8-4C94-87CD-C493D75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4CD0"/>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rsid w:val="00E54CD0"/>
    <w:pPr>
      <w:suppressAutoHyphens/>
      <w:autoSpaceDN w:val="0"/>
      <w:spacing w:after="4" w:line="247" w:lineRule="auto"/>
      <w:ind w:left="720" w:right="545" w:hanging="370"/>
      <w:jc w:val="both"/>
      <w:textAlignment w:val="baseline"/>
    </w:pPr>
    <w:rPr>
      <w:rFonts w:cs="Calibri"/>
      <w:color w:val="000000"/>
      <w:szCs w:val="22"/>
    </w:rPr>
  </w:style>
  <w:style w:type="paragraph" w:styleId="NoSpacing">
    <w:name w:val="No Spacing"/>
    <w:rsid w:val="00E54CD0"/>
    <w:pPr>
      <w:suppressAutoHyphens/>
      <w:autoSpaceDN w:val="0"/>
      <w:spacing w:after="0" w:line="240" w:lineRule="auto"/>
      <w:ind w:left="730" w:right="545" w:hanging="370"/>
      <w:jc w:val="both"/>
      <w:textAlignment w:val="baseline"/>
    </w:pPr>
    <w:rPr>
      <w:rFonts w:ascii="Calibri" w:hAnsi="Calibri" w:eastAsia="Calibri" w:cs="Calibri"/>
      <w:color w:val="000000"/>
      <w:sz w:val="20"/>
      <w:lang w:eastAsia="en-GB"/>
    </w:rPr>
  </w:style>
  <w:style w:type="paragraph" w:styleId="BodyText">
    <w:name w:val="Body Text"/>
    <w:basedOn w:val="Normal"/>
    <w:link w:val="BodyTextChar"/>
    <w:rsid w:val="00E54CD0"/>
    <w:pPr>
      <w:widowControl w:val="0"/>
      <w:suppressAutoHyphens/>
      <w:autoSpaceDE w:val="0"/>
      <w:autoSpaceDN w:val="0"/>
      <w:ind w:left="820"/>
      <w:textAlignment w:val="baseline"/>
    </w:pPr>
    <w:rPr>
      <w:rFonts w:cs="Calibri"/>
      <w:lang w:bidi="en-GB"/>
    </w:rPr>
  </w:style>
  <w:style w:type="character" w:styleId="BodyTextChar" w:customStyle="1">
    <w:name w:val="Body Text Char"/>
    <w:basedOn w:val="DefaultParagraphFont"/>
    <w:link w:val="BodyText"/>
    <w:rsid w:val="00E54CD0"/>
    <w:rPr>
      <w:rFonts w:ascii="Calibri" w:hAnsi="Calibri" w:eastAsia="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9490E-53CD-4484-9F54-C5BB82B2F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49F33-8CC0-4FCD-BCF9-8A975F0ABB63}">
  <ds:schemaRefs>
    <ds:schemaRef ds:uri="http://schemas.microsoft.com/sharepoint/v3/contenttype/forms"/>
  </ds:schemaRefs>
</ds:datastoreItem>
</file>

<file path=customXml/itemProps3.xml><?xml version="1.0" encoding="utf-8"?>
<ds:datastoreItem xmlns:ds="http://schemas.openxmlformats.org/officeDocument/2006/customXml" ds:itemID="{529D8956-BD11-4EF9-9F91-21C0421C40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Walton-Allen</dc:creator>
  <keywords/>
  <dc:description/>
  <lastModifiedBy>Paul Walton-Allen</lastModifiedBy>
  <revision>9</revision>
  <dcterms:created xsi:type="dcterms:W3CDTF">2020-05-13T14:08:00.0000000Z</dcterms:created>
  <dcterms:modified xsi:type="dcterms:W3CDTF">2021-02-02T13:23:59.3250921Z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