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20402E" w:rsidR="00747A53" w:rsidP="0020402E" w:rsidRDefault="00747A53" w14:paraId="672A6659" w14:textId="77777777">
      <w:pPr>
        <w:spacing w:after="0" w:line="360" w:lineRule="auto"/>
        <w:jc w:val="both"/>
        <w:rPr>
          <w:rFonts w:cs="Calibri"/>
        </w:rPr>
      </w:pPr>
    </w:p>
    <w:p w:rsidRPr="0020402E" w:rsidR="00747A53" w:rsidP="0020402E" w:rsidRDefault="00747A53" w14:paraId="0A37501D" w14:textId="77777777">
      <w:pPr>
        <w:spacing w:after="0" w:line="360" w:lineRule="auto"/>
        <w:jc w:val="both"/>
        <w:rPr>
          <w:rFonts w:cs="Calibri"/>
        </w:rPr>
      </w:pPr>
    </w:p>
    <w:p w:rsidRPr="0020402E" w:rsidR="00747A53" w:rsidP="0020402E" w:rsidRDefault="001529B4" w14:paraId="5DAB6C7B" w14:textId="77777777">
      <w:pPr>
        <w:spacing w:after="0" w:line="360" w:lineRule="auto"/>
        <w:jc w:val="both"/>
        <w:rPr>
          <w:rFonts w:cs="Calibri"/>
        </w:rPr>
      </w:pPr>
      <w:r w:rsidR="001529B4">
        <w:drawing>
          <wp:inline wp14:editId="2309F898" wp14:anchorId="74F7BCDE">
            <wp:extent cx="2847975" cy="1685925"/>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cf36cb3e7a164c0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847975" cy="1685925"/>
                    </a:xfrm>
                    <a:prstGeom prst="rect">
                      <a:avLst/>
                    </a:prstGeom>
                  </pic:spPr>
                </pic:pic>
              </a:graphicData>
            </a:graphic>
          </wp:inline>
        </w:drawing>
      </w:r>
    </w:p>
    <w:p w:rsidRPr="0020402E" w:rsidR="00747A53" w:rsidP="0020402E" w:rsidRDefault="00747A53" w14:paraId="02EB378F" w14:textId="77777777">
      <w:pPr>
        <w:spacing w:after="0" w:line="360" w:lineRule="auto"/>
        <w:jc w:val="both"/>
        <w:rPr>
          <w:rFonts w:cs="Calibri"/>
        </w:rPr>
      </w:pPr>
    </w:p>
    <w:p w:rsidRPr="0020402E" w:rsidR="00747A53" w:rsidP="0020402E" w:rsidRDefault="00747A53" w14:paraId="6A05A809" w14:textId="77777777">
      <w:pPr>
        <w:spacing w:after="0" w:line="360" w:lineRule="auto"/>
        <w:jc w:val="both"/>
        <w:rPr>
          <w:rFonts w:cs="Calibri"/>
        </w:rPr>
      </w:pPr>
    </w:p>
    <w:p w:rsidRPr="00B923C1" w:rsidR="00747A53" w:rsidP="0020402E" w:rsidRDefault="008946A7" w14:paraId="78D6BB0B" w14:textId="77777777">
      <w:pPr>
        <w:spacing w:after="0" w:line="240" w:lineRule="auto"/>
        <w:jc w:val="both"/>
        <w:rPr>
          <w:rFonts w:cs="Calibri"/>
          <w:b/>
          <w:bCs/>
        </w:rPr>
      </w:pPr>
      <w:r w:rsidRPr="00B923C1">
        <w:rPr>
          <w:rFonts w:cs="Calibri"/>
          <w:b/>
          <w:bCs/>
        </w:rPr>
        <w:t>Student Disciplinary</w:t>
      </w:r>
      <w:r w:rsidRPr="00B923C1" w:rsidR="00747A53">
        <w:rPr>
          <w:rFonts w:cs="Calibri"/>
          <w:b/>
          <w:bCs/>
        </w:rPr>
        <w:t xml:space="preserve"> Policy</w:t>
      </w:r>
    </w:p>
    <w:p w:rsidRPr="0020402E" w:rsidR="00747A53" w:rsidP="0020402E" w:rsidRDefault="00747A53" w14:paraId="5A39BBE3" w14:textId="77777777">
      <w:pPr>
        <w:spacing w:after="0" w:line="240" w:lineRule="auto"/>
        <w:jc w:val="both"/>
        <w:rPr>
          <w:rFonts w:cs="Calibri"/>
        </w:rPr>
      </w:pPr>
    </w:p>
    <w:p w:rsidRPr="0020402E" w:rsidR="00747A53" w:rsidP="0020402E" w:rsidRDefault="00747A53" w14:paraId="55295FA9" w14:textId="77777777">
      <w:pPr>
        <w:spacing w:after="0" w:line="240" w:lineRule="auto"/>
        <w:jc w:val="both"/>
        <w:rPr>
          <w:rFonts w:cs="Calibri"/>
        </w:rPr>
      </w:pPr>
      <w:r w:rsidRPr="0020402E">
        <w:rPr>
          <w:rFonts w:cs="Calibri"/>
        </w:rPr>
        <w:t>City College Limited</w:t>
      </w:r>
    </w:p>
    <w:p w:rsidRPr="0020402E" w:rsidR="00747A53" w:rsidP="0020402E" w:rsidRDefault="00747A53" w14:paraId="65B200F2" w14:textId="77777777">
      <w:pPr>
        <w:spacing w:after="0" w:line="240" w:lineRule="auto"/>
        <w:jc w:val="both"/>
        <w:rPr>
          <w:rFonts w:cs="Calibri"/>
        </w:rPr>
      </w:pPr>
      <w:r w:rsidRPr="0020402E">
        <w:rPr>
          <w:rFonts w:cs="Calibri"/>
        </w:rPr>
        <w:t>69 Steward Street</w:t>
      </w:r>
    </w:p>
    <w:p w:rsidRPr="0020402E" w:rsidR="00747A53" w:rsidP="0020402E" w:rsidRDefault="00747A53" w14:paraId="5BB8B5BF" w14:textId="77777777">
      <w:pPr>
        <w:spacing w:after="0" w:line="240" w:lineRule="auto"/>
        <w:jc w:val="both"/>
        <w:rPr>
          <w:rFonts w:cs="Calibri"/>
        </w:rPr>
      </w:pPr>
      <w:r w:rsidRPr="0020402E">
        <w:rPr>
          <w:rFonts w:cs="Calibri"/>
        </w:rPr>
        <w:t>Birmingham</w:t>
      </w:r>
    </w:p>
    <w:p w:rsidRPr="0020402E" w:rsidR="00747A53" w:rsidP="0020402E" w:rsidRDefault="00747A53" w14:paraId="7779D972" w14:textId="77777777">
      <w:pPr>
        <w:spacing w:after="0" w:line="240" w:lineRule="auto"/>
        <w:jc w:val="both"/>
        <w:rPr>
          <w:rFonts w:cs="Calibri"/>
        </w:rPr>
      </w:pPr>
      <w:r w:rsidRPr="0020402E">
        <w:rPr>
          <w:rFonts w:cs="Calibri"/>
        </w:rPr>
        <w:t>B18 7AF</w:t>
      </w:r>
    </w:p>
    <w:p w:rsidRPr="0020402E" w:rsidR="00747A53" w:rsidP="0020402E" w:rsidRDefault="00747A53" w14:paraId="41C8F396" w14:textId="77777777">
      <w:pPr>
        <w:spacing w:after="0" w:line="360" w:lineRule="auto"/>
        <w:jc w:val="both"/>
        <w:rPr>
          <w:rFonts w:cs="Calibri"/>
        </w:rPr>
      </w:pPr>
    </w:p>
    <w:p w:rsidRPr="0020402E" w:rsidR="00747A53" w:rsidP="0020402E" w:rsidRDefault="00747A53" w14:paraId="72A3D3EC" w14:textId="77777777">
      <w:pPr>
        <w:spacing w:after="0" w:line="360" w:lineRule="auto"/>
        <w:jc w:val="both"/>
        <w:rPr>
          <w:rFonts w:cs="Calibri"/>
        </w:rPr>
      </w:pPr>
    </w:p>
    <w:tbl>
      <w:tblPr>
        <w:tblW w:w="89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248"/>
        <w:gridCol w:w="2249"/>
        <w:gridCol w:w="2249"/>
        <w:gridCol w:w="2248"/>
      </w:tblGrid>
      <w:tr w:rsidRPr="0020402E" w:rsidR="00747A53" w:rsidTr="00720D9F" w14:paraId="06B3917E" w14:textId="77777777">
        <w:trPr>
          <w:jc w:val="center"/>
        </w:trPr>
        <w:tc>
          <w:tcPr>
            <w:tcW w:w="2248" w:type="dxa"/>
            <w:shd w:val="clear" w:color="auto" w:fill="auto"/>
            <w:hideMark/>
          </w:tcPr>
          <w:p w:rsidRPr="0020402E" w:rsidR="00747A53" w:rsidP="0020402E" w:rsidRDefault="00747A53" w14:paraId="3D23236E" w14:textId="77777777">
            <w:pPr>
              <w:jc w:val="both"/>
              <w:textAlignment w:val="baseline"/>
              <w:rPr>
                <w:rFonts w:eastAsia="Times New Roman" w:cs="Calibri"/>
              </w:rPr>
            </w:pPr>
            <w:r w:rsidRPr="0020402E">
              <w:rPr>
                <w:rFonts w:eastAsia="Times New Roman" w:cs="Calibri"/>
              </w:rPr>
              <w:t>Title </w:t>
            </w:r>
          </w:p>
        </w:tc>
        <w:tc>
          <w:tcPr>
            <w:tcW w:w="2249" w:type="dxa"/>
            <w:shd w:val="clear" w:color="auto" w:fill="auto"/>
            <w:hideMark/>
          </w:tcPr>
          <w:p w:rsidRPr="0020402E" w:rsidR="00747A53" w:rsidP="0020402E" w:rsidRDefault="008946A7" w14:paraId="543BC2C2" w14:textId="77777777">
            <w:pPr>
              <w:ind w:left="10" w:hanging="10"/>
              <w:jc w:val="both"/>
              <w:textAlignment w:val="baseline"/>
              <w:rPr>
                <w:rFonts w:eastAsia="Times New Roman" w:cs="Calibri"/>
              </w:rPr>
            </w:pPr>
            <w:r w:rsidRPr="0020402E">
              <w:rPr>
                <w:rFonts w:eastAsia="Times New Roman" w:cs="Calibri"/>
              </w:rPr>
              <w:t>Student Disciplinary Policy</w:t>
            </w:r>
          </w:p>
        </w:tc>
        <w:tc>
          <w:tcPr>
            <w:tcW w:w="2249" w:type="dxa"/>
            <w:shd w:val="clear" w:color="auto" w:fill="auto"/>
            <w:hideMark/>
          </w:tcPr>
          <w:p w:rsidRPr="0020402E" w:rsidR="00747A53" w:rsidP="0020402E" w:rsidRDefault="00747A53" w14:paraId="26DE3A65" w14:textId="77777777">
            <w:pPr>
              <w:jc w:val="both"/>
              <w:textAlignment w:val="baseline"/>
              <w:rPr>
                <w:rFonts w:eastAsia="Times New Roman" w:cs="Calibri"/>
              </w:rPr>
            </w:pPr>
            <w:r w:rsidRPr="0020402E">
              <w:rPr>
                <w:rFonts w:eastAsia="Times New Roman" w:cs="Calibri"/>
              </w:rPr>
              <w:t>Department </w:t>
            </w:r>
          </w:p>
        </w:tc>
        <w:tc>
          <w:tcPr>
            <w:tcW w:w="2248" w:type="dxa"/>
            <w:shd w:val="clear" w:color="auto" w:fill="auto"/>
            <w:hideMark/>
          </w:tcPr>
          <w:p w:rsidRPr="0020402E" w:rsidR="00747A53" w:rsidP="0020402E" w:rsidRDefault="00747A53" w14:paraId="3EDE3866" w14:textId="77777777">
            <w:pPr>
              <w:jc w:val="both"/>
              <w:textAlignment w:val="baseline"/>
              <w:rPr>
                <w:rFonts w:eastAsia="Times New Roman" w:cs="Calibri"/>
              </w:rPr>
            </w:pPr>
            <w:r w:rsidRPr="0020402E">
              <w:rPr>
                <w:rFonts w:eastAsia="Times New Roman" w:cs="Calibri"/>
              </w:rPr>
              <w:t>Quality </w:t>
            </w:r>
          </w:p>
        </w:tc>
      </w:tr>
      <w:tr w:rsidRPr="0020402E" w:rsidR="00747A53" w:rsidTr="00720D9F" w14:paraId="43A33FE1" w14:textId="77777777">
        <w:trPr>
          <w:jc w:val="center"/>
        </w:trPr>
        <w:tc>
          <w:tcPr>
            <w:tcW w:w="2248" w:type="dxa"/>
            <w:shd w:val="clear" w:color="auto" w:fill="auto"/>
            <w:hideMark/>
          </w:tcPr>
          <w:p w:rsidRPr="0020402E" w:rsidR="00747A53" w:rsidP="0020402E" w:rsidRDefault="00747A53" w14:paraId="75F164CD" w14:textId="77777777">
            <w:pPr>
              <w:jc w:val="both"/>
              <w:textAlignment w:val="baseline"/>
              <w:rPr>
                <w:rFonts w:eastAsia="Times New Roman" w:cs="Calibri"/>
              </w:rPr>
            </w:pPr>
            <w:r w:rsidRPr="0020402E">
              <w:rPr>
                <w:rFonts w:eastAsia="Times New Roman" w:cs="Calibri"/>
              </w:rPr>
              <w:t>Location </w:t>
            </w:r>
          </w:p>
        </w:tc>
        <w:tc>
          <w:tcPr>
            <w:tcW w:w="2249" w:type="dxa"/>
            <w:shd w:val="clear" w:color="auto" w:fill="auto"/>
            <w:hideMark/>
          </w:tcPr>
          <w:p w:rsidRPr="0020402E" w:rsidR="00747A53" w:rsidP="0020402E" w:rsidRDefault="00747A53" w14:paraId="5CFD84E6" w14:textId="77777777">
            <w:pPr>
              <w:jc w:val="both"/>
              <w:textAlignment w:val="baseline"/>
              <w:rPr>
                <w:rFonts w:eastAsia="Times New Roman" w:cs="Calibri"/>
              </w:rPr>
            </w:pPr>
            <w:proofErr w:type="spellStart"/>
            <w:r w:rsidRPr="0020402E">
              <w:rPr>
                <w:rFonts w:eastAsia="Times New Roman" w:cs="Calibri"/>
              </w:rPr>
              <w:t>Sharepoint</w:t>
            </w:r>
            <w:proofErr w:type="spellEnd"/>
            <w:r w:rsidRPr="0020402E">
              <w:rPr>
                <w:rFonts w:eastAsia="Times New Roman" w:cs="Calibri"/>
              </w:rPr>
              <w:t> </w:t>
            </w:r>
          </w:p>
        </w:tc>
        <w:tc>
          <w:tcPr>
            <w:tcW w:w="2249" w:type="dxa"/>
            <w:shd w:val="clear" w:color="auto" w:fill="auto"/>
            <w:hideMark/>
          </w:tcPr>
          <w:p w:rsidRPr="0020402E" w:rsidR="00747A53" w:rsidP="0020402E" w:rsidRDefault="00747A53" w14:paraId="38B52F32" w14:textId="77777777">
            <w:pPr>
              <w:jc w:val="both"/>
              <w:textAlignment w:val="baseline"/>
              <w:rPr>
                <w:rFonts w:eastAsia="Times New Roman" w:cs="Calibri"/>
              </w:rPr>
            </w:pPr>
            <w:r w:rsidRPr="0020402E">
              <w:rPr>
                <w:rFonts w:eastAsia="Times New Roman" w:cs="Calibri"/>
              </w:rPr>
              <w:t>Author </w:t>
            </w:r>
          </w:p>
        </w:tc>
        <w:tc>
          <w:tcPr>
            <w:tcW w:w="2248" w:type="dxa"/>
            <w:shd w:val="clear" w:color="auto" w:fill="auto"/>
            <w:hideMark/>
          </w:tcPr>
          <w:p w:rsidRPr="0020402E" w:rsidR="00747A53" w:rsidP="0020402E" w:rsidRDefault="00747A53" w14:paraId="31DA1AAA" w14:textId="77777777">
            <w:pPr>
              <w:jc w:val="both"/>
              <w:textAlignment w:val="baseline"/>
              <w:rPr>
                <w:rFonts w:eastAsia="Times New Roman" w:cs="Calibri"/>
              </w:rPr>
            </w:pPr>
            <w:r w:rsidRPr="0020402E">
              <w:rPr>
                <w:rFonts w:eastAsia="Times New Roman" w:cs="Calibri"/>
              </w:rPr>
              <w:t>PWA</w:t>
            </w:r>
          </w:p>
        </w:tc>
      </w:tr>
      <w:tr w:rsidRPr="0020402E" w:rsidR="00747A53" w:rsidTr="00720D9F" w14:paraId="1ABDE5DA" w14:textId="77777777">
        <w:trPr>
          <w:jc w:val="center"/>
        </w:trPr>
        <w:tc>
          <w:tcPr>
            <w:tcW w:w="2248" w:type="dxa"/>
            <w:shd w:val="clear" w:color="auto" w:fill="auto"/>
            <w:hideMark/>
          </w:tcPr>
          <w:p w:rsidRPr="0020402E" w:rsidR="00747A53" w:rsidP="0020402E" w:rsidRDefault="00747A53" w14:paraId="6FBEDDF7" w14:textId="77777777">
            <w:pPr>
              <w:jc w:val="both"/>
              <w:textAlignment w:val="baseline"/>
              <w:rPr>
                <w:rFonts w:eastAsia="Times New Roman" w:cs="Calibri"/>
              </w:rPr>
            </w:pPr>
            <w:r w:rsidRPr="0020402E">
              <w:rPr>
                <w:rFonts w:eastAsia="Times New Roman" w:cs="Calibri"/>
              </w:rPr>
              <w:t>Approved by SLT </w:t>
            </w:r>
          </w:p>
        </w:tc>
        <w:tc>
          <w:tcPr>
            <w:tcW w:w="2249" w:type="dxa"/>
            <w:shd w:val="clear" w:color="auto" w:fill="auto"/>
            <w:hideMark/>
          </w:tcPr>
          <w:p w:rsidRPr="0020402E" w:rsidR="00747A53" w:rsidP="0020402E" w:rsidRDefault="00747A53" w14:paraId="6E7BEAA2" w14:textId="2B900AAD">
            <w:pPr>
              <w:jc w:val="both"/>
              <w:textAlignment w:val="baseline"/>
              <w:rPr>
                <w:rFonts w:eastAsia="Times New Roman" w:cs="Calibri"/>
              </w:rPr>
            </w:pPr>
            <w:r w:rsidRPr="0020402E">
              <w:rPr>
                <w:rFonts w:eastAsia="Times New Roman" w:cs="Calibri"/>
              </w:rPr>
              <w:t> </w:t>
            </w:r>
            <w:r w:rsidR="009041C1">
              <w:rPr>
                <w:rFonts w:eastAsia="Times New Roman" w:cs="Calibri"/>
              </w:rPr>
              <w:t>Yes</w:t>
            </w:r>
          </w:p>
        </w:tc>
        <w:tc>
          <w:tcPr>
            <w:tcW w:w="2249" w:type="dxa"/>
            <w:shd w:val="clear" w:color="auto" w:fill="auto"/>
            <w:hideMark/>
          </w:tcPr>
          <w:p w:rsidRPr="0020402E" w:rsidR="00747A53" w:rsidP="0020402E" w:rsidRDefault="00747A53" w14:paraId="48BA9169" w14:textId="77777777">
            <w:pPr>
              <w:jc w:val="both"/>
              <w:textAlignment w:val="baseline"/>
              <w:rPr>
                <w:rFonts w:eastAsia="Times New Roman" w:cs="Calibri"/>
              </w:rPr>
            </w:pPr>
            <w:r w:rsidRPr="0020402E">
              <w:rPr>
                <w:rFonts w:eastAsia="Times New Roman" w:cs="Calibri"/>
              </w:rPr>
              <w:t>Date </w:t>
            </w:r>
          </w:p>
        </w:tc>
        <w:tc>
          <w:tcPr>
            <w:tcW w:w="2248" w:type="dxa"/>
            <w:shd w:val="clear" w:color="auto" w:fill="auto"/>
            <w:hideMark/>
          </w:tcPr>
          <w:p w:rsidRPr="0020402E" w:rsidR="00747A53" w:rsidP="0020402E" w:rsidRDefault="00747A53" w14:paraId="63E4A9CD" w14:textId="62C4323C">
            <w:pPr>
              <w:jc w:val="both"/>
              <w:textAlignment w:val="baseline"/>
              <w:rPr>
                <w:rFonts w:eastAsia="Times New Roman" w:cs="Calibri"/>
              </w:rPr>
            </w:pPr>
            <w:r w:rsidRPr="0020402E">
              <w:rPr>
                <w:rFonts w:eastAsia="Times New Roman" w:cs="Calibri"/>
              </w:rPr>
              <w:t> </w:t>
            </w:r>
            <w:r w:rsidR="009041C1">
              <w:rPr>
                <w:rFonts w:eastAsia="Times New Roman" w:cs="Calibri"/>
              </w:rPr>
              <w:t>5</w:t>
            </w:r>
            <w:r w:rsidRPr="009041C1" w:rsidR="009041C1">
              <w:rPr>
                <w:rFonts w:eastAsia="Times New Roman" w:cs="Calibri"/>
                <w:vertAlign w:val="superscript"/>
              </w:rPr>
              <w:t>th</w:t>
            </w:r>
            <w:r w:rsidR="009041C1">
              <w:rPr>
                <w:rFonts w:eastAsia="Times New Roman" w:cs="Calibri"/>
              </w:rPr>
              <w:t xml:space="preserve"> October 2020</w:t>
            </w:r>
          </w:p>
        </w:tc>
      </w:tr>
      <w:tr w:rsidRPr="0020402E" w:rsidR="00747A53" w:rsidTr="00720D9F" w14:paraId="4C56E4DD" w14:textId="77777777">
        <w:trPr>
          <w:jc w:val="center"/>
        </w:trPr>
        <w:tc>
          <w:tcPr>
            <w:tcW w:w="2248" w:type="dxa"/>
            <w:shd w:val="clear" w:color="auto" w:fill="auto"/>
            <w:hideMark/>
          </w:tcPr>
          <w:p w:rsidRPr="0020402E" w:rsidR="00747A53" w:rsidP="0020402E" w:rsidRDefault="00747A53" w14:paraId="263F5442" w14:textId="77777777">
            <w:pPr>
              <w:jc w:val="both"/>
              <w:textAlignment w:val="baseline"/>
              <w:rPr>
                <w:rFonts w:eastAsia="Times New Roman" w:cs="Calibri"/>
              </w:rPr>
            </w:pPr>
            <w:r w:rsidRPr="0020402E">
              <w:rPr>
                <w:rFonts w:eastAsia="Times New Roman" w:cs="Calibri"/>
              </w:rPr>
              <w:t>Last Review </w:t>
            </w:r>
          </w:p>
        </w:tc>
        <w:tc>
          <w:tcPr>
            <w:tcW w:w="2249" w:type="dxa"/>
            <w:shd w:val="clear" w:color="auto" w:fill="auto"/>
            <w:hideMark/>
          </w:tcPr>
          <w:p w:rsidRPr="0020402E" w:rsidR="00747A53" w:rsidP="0020402E" w:rsidRDefault="00F96A77" w14:paraId="2866E693" w14:textId="178AEA42">
            <w:pPr>
              <w:jc w:val="both"/>
              <w:textAlignment w:val="baseline"/>
              <w:rPr>
                <w:rFonts w:eastAsia="Times New Roman" w:cs="Calibri"/>
              </w:rPr>
            </w:pPr>
            <w:r>
              <w:rPr>
                <w:rFonts w:eastAsia="Times New Roman" w:cs="Calibri"/>
              </w:rPr>
              <w:t>January 2021</w:t>
            </w:r>
          </w:p>
        </w:tc>
        <w:tc>
          <w:tcPr>
            <w:tcW w:w="2249" w:type="dxa"/>
            <w:shd w:val="clear" w:color="auto" w:fill="auto"/>
            <w:hideMark/>
          </w:tcPr>
          <w:p w:rsidRPr="0020402E" w:rsidR="00747A53" w:rsidP="0020402E" w:rsidRDefault="00747A53" w14:paraId="4F4984A6" w14:textId="77777777">
            <w:pPr>
              <w:jc w:val="both"/>
              <w:textAlignment w:val="baseline"/>
              <w:rPr>
                <w:rFonts w:eastAsia="Times New Roman" w:cs="Calibri"/>
              </w:rPr>
            </w:pPr>
            <w:r w:rsidRPr="0020402E">
              <w:rPr>
                <w:rFonts w:eastAsia="Times New Roman" w:cs="Calibri"/>
              </w:rPr>
              <w:t>Next Review </w:t>
            </w:r>
          </w:p>
        </w:tc>
        <w:tc>
          <w:tcPr>
            <w:tcW w:w="2248" w:type="dxa"/>
            <w:shd w:val="clear" w:color="auto" w:fill="auto"/>
            <w:hideMark/>
          </w:tcPr>
          <w:p w:rsidRPr="0020402E" w:rsidR="00747A53" w:rsidP="0020402E" w:rsidRDefault="00F96A77" w14:paraId="3D63F5EB" w14:textId="5E00F41C">
            <w:pPr>
              <w:jc w:val="both"/>
              <w:textAlignment w:val="baseline"/>
              <w:rPr>
                <w:rFonts w:eastAsia="Times New Roman" w:cs="Calibri"/>
              </w:rPr>
            </w:pPr>
            <w:r>
              <w:rPr>
                <w:rFonts w:eastAsia="Times New Roman" w:cs="Calibri"/>
              </w:rPr>
              <w:t>January</w:t>
            </w:r>
            <w:r w:rsidRPr="0020402E" w:rsidR="00747A53">
              <w:rPr>
                <w:rFonts w:eastAsia="Times New Roman" w:cs="Calibri"/>
              </w:rPr>
              <w:t xml:space="preserve"> 202</w:t>
            </w:r>
            <w:r>
              <w:rPr>
                <w:rFonts w:eastAsia="Times New Roman" w:cs="Calibri"/>
              </w:rPr>
              <w:t>2</w:t>
            </w:r>
          </w:p>
        </w:tc>
      </w:tr>
      <w:tr w:rsidRPr="0020402E" w:rsidR="00747A53" w:rsidTr="00720D9F" w14:paraId="47CB88ED" w14:textId="77777777">
        <w:trPr>
          <w:jc w:val="center"/>
        </w:trPr>
        <w:tc>
          <w:tcPr>
            <w:tcW w:w="2248" w:type="dxa"/>
            <w:shd w:val="clear" w:color="auto" w:fill="auto"/>
            <w:hideMark/>
          </w:tcPr>
          <w:p w:rsidRPr="0020402E" w:rsidR="00747A53" w:rsidP="0020402E" w:rsidRDefault="00747A53" w14:paraId="7104C1F1" w14:textId="77777777">
            <w:pPr>
              <w:jc w:val="both"/>
              <w:textAlignment w:val="baseline"/>
              <w:rPr>
                <w:rFonts w:eastAsia="Times New Roman" w:cs="Calibri"/>
              </w:rPr>
            </w:pPr>
            <w:r w:rsidRPr="0020402E">
              <w:rPr>
                <w:rFonts w:eastAsia="Times New Roman" w:cs="Calibri"/>
              </w:rPr>
              <w:t>Version </w:t>
            </w:r>
          </w:p>
        </w:tc>
        <w:tc>
          <w:tcPr>
            <w:tcW w:w="2249" w:type="dxa"/>
            <w:shd w:val="clear" w:color="auto" w:fill="auto"/>
            <w:hideMark/>
          </w:tcPr>
          <w:p w:rsidRPr="0020402E" w:rsidR="00747A53" w:rsidP="0020402E" w:rsidRDefault="00747A53" w14:paraId="17B8312F" w14:textId="77777777">
            <w:pPr>
              <w:jc w:val="both"/>
              <w:textAlignment w:val="baseline"/>
              <w:rPr>
                <w:rFonts w:eastAsia="Times New Roman" w:cs="Calibri"/>
              </w:rPr>
            </w:pPr>
            <w:r w:rsidRPr="0020402E">
              <w:rPr>
                <w:rFonts w:eastAsia="Times New Roman" w:cs="Calibri"/>
              </w:rPr>
              <w:t>Author </w:t>
            </w:r>
          </w:p>
        </w:tc>
        <w:tc>
          <w:tcPr>
            <w:tcW w:w="2249" w:type="dxa"/>
            <w:shd w:val="clear" w:color="auto" w:fill="auto"/>
            <w:hideMark/>
          </w:tcPr>
          <w:p w:rsidRPr="0020402E" w:rsidR="00747A53" w:rsidP="0020402E" w:rsidRDefault="00747A53" w14:paraId="0817E397" w14:textId="77777777">
            <w:pPr>
              <w:jc w:val="both"/>
              <w:textAlignment w:val="baseline"/>
              <w:rPr>
                <w:rFonts w:eastAsia="Times New Roman" w:cs="Calibri"/>
              </w:rPr>
            </w:pPr>
            <w:r w:rsidRPr="0020402E">
              <w:rPr>
                <w:rFonts w:eastAsia="Times New Roman" w:cs="Calibri"/>
              </w:rPr>
              <w:t>Issue date </w:t>
            </w:r>
          </w:p>
        </w:tc>
        <w:tc>
          <w:tcPr>
            <w:tcW w:w="2248" w:type="dxa"/>
            <w:shd w:val="clear" w:color="auto" w:fill="auto"/>
            <w:hideMark/>
          </w:tcPr>
          <w:p w:rsidRPr="0020402E" w:rsidR="00747A53" w:rsidP="0020402E" w:rsidRDefault="00747A53" w14:paraId="592D8953" w14:textId="77777777">
            <w:pPr>
              <w:jc w:val="both"/>
              <w:textAlignment w:val="baseline"/>
              <w:rPr>
                <w:rFonts w:eastAsia="Times New Roman" w:cs="Calibri"/>
              </w:rPr>
            </w:pPr>
            <w:r w:rsidRPr="0020402E">
              <w:rPr>
                <w:rFonts w:eastAsia="Times New Roman" w:cs="Calibri"/>
              </w:rPr>
              <w:t>Summery </w:t>
            </w:r>
          </w:p>
        </w:tc>
      </w:tr>
      <w:tr w:rsidRPr="0020402E" w:rsidR="00747A53" w:rsidTr="00720D9F" w14:paraId="64622461" w14:textId="77777777">
        <w:trPr>
          <w:jc w:val="center"/>
        </w:trPr>
        <w:tc>
          <w:tcPr>
            <w:tcW w:w="2248" w:type="dxa"/>
            <w:shd w:val="clear" w:color="auto" w:fill="auto"/>
            <w:hideMark/>
          </w:tcPr>
          <w:p w:rsidRPr="0020402E" w:rsidR="00747A53" w:rsidP="0020402E" w:rsidRDefault="00747A53" w14:paraId="1E63B712" w14:textId="77777777">
            <w:pPr>
              <w:jc w:val="both"/>
              <w:textAlignment w:val="baseline"/>
              <w:rPr>
                <w:rFonts w:eastAsia="Times New Roman" w:cs="Calibri"/>
              </w:rPr>
            </w:pPr>
            <w:r w:rsidRPr="0020402E">
              <w:rPr>
                <w:rFonts w:eastAsia="Times New Roman" w:cs="Calibri"/>
              </w:rPr>
              <w:t>V.1 </w:t>
            </w:r>
          </w:p>
        </w:tc>
        <w:tc>
          <w:tcPr>
            <w:tcW w:w="2249" w:type="dxa"/>
            <w:shd w:val="clear" w:color="auto" w:fill="auto"/>
            <w:hideMark/>
          </w:tcPr>
          <w:p w:rsidRPr="0020402E" w:rsidR="00747A53" w:rsidP="0020402E" w:rsidRDefault="00747A53" w14:paraId="4B22FE54" w14:textId="77777777">
            <w:pPr>
              <w:jc w:val="both"/>
              <w:textAlignment w:val="baseline"/>
              <w:rPr>
                <w:rFonts w:eastAsia="Times New Roman" w:cs="Calibri"/>
              </w:rPr>
            </w:pPr>
            <w:r w:rsidRPr="0020402E">
              <w:rPr>
                <w:rFonts w:eastAsia="Times New Roman" w:cs="Calibri"/>
              </w:rPr>
              <w:t>PWA</w:t>
            </w:r>
          </w:p>
        </w:tc>
        <w:tc>
          <w:tcPr>
            <w:tcW w:w="2249" w:type="dxa"/>
            <w:shd w:val="clear" w:color="auto" w:fill="auto"/>
            <w:hideMark/>
          </w:tcPr>
          <w:p w:rsidRPr="0020402E" w:rsidR="00747A53" w:rsidP="0020402E" w:rsidRDefault="00747A53" w14:paraId="38D2EC43" w14:textId="77777777">
            <w:pPr>
              <w:jc w:val="both"/>
              <w:textAlignment w:val="baseline"/>
              <w:rPr>
                <w:rFonts w:eastAsia="Times New Roman" w:cs="Calibri"/>
              </w:rPr>
            </w:pPr>
            <w:r w:rsidRPr="0020402E">
              <w:rPr>
                <w:rFonts w:eastAsia="Times New Roman" w:cs="Calibri"/>
              </w:rPr>
              <w:t>May 2020</w:t>
            </w:r>
          </w:p>
        </w:tc>
        <w:tc>
          <w:tcPr>
            <w:tcW w:w="2248" w:type="dxa"/>
            <w:shd w:val="clear" w:color="auto" w:fill="auto"/>
            <w:hideMark/>
          </w:tcPr>
          <w:p w:rsidRPr="0020402E" w:rsidR="00747A53" w:rsidP="0020402E" w:rsidRDefault="00747A53" w14:paraId="3BC441BF" w14:textId="77777777">
            <w:pPr>
              <w:jc w:val="both"/>
              <w:textAlignment w:val="baseline"/>
              <w:rPr>
                <w:rFonts w:eastAsia="Times New Roman" w:cs="Calibri"/>
              </w:rPr>
            </w:pPr>
            <w:r w:rsidRPr="0020402E">
              <w:rPr>
                <w:rFonts w:eastAsia="Times New Roman" w:cs="Calibri"/>
              </w:rPr>
              <w:t>First draft </w:t>
            </w:r>
          </w:p>
        </w:tc>
      </w:tr>
      <w:tr w:rsidRPr="0020402E" w:rsidR="00F96A77" w:rsidTr="00720D9F" w14:paraId="71B04D8E" w14:textId="77777777">
        <w:trPr>
          <w:jc w:val="center"/>
        </w:trPr>
        <w:tc>
          <w:tcPr>
            <w:tcW w:w="2248" w:type="dxa"/>
            <w:shd w:val="clear" w:color="auto" w:fill="auto"/>
          </w:tcPr>
          <w:p w:rsidRPr="0020402E" w:rsidR="00F96A77" w:rsidP="0020402E" w:rsidRDefault="00F96A77" w14:paraId="37040355" w14:textId="09997CF4">
            <w:pPr>
              <w:jc w:val="both"/>
              <w:textAlignment w:val="baseline"/>
              <w:rPr>
                <w:rFonts w:eastAsia="Times New Roman" w:cs="Calibri"/>
              </w:rPr>
            </w:pPr>
            <w:r>
              <w:rPr>
                <w:rFonts w:eastAsia="Times New Roman" w:cs="Calibri"/>
              </w:rPr>
              <w:t>V</w:t>
            </w:r>
            <w:r>
              <w:rPr>
                <w:rFonts w:eastAsia="Times New Roman"/>
              </w:rPr>
              <w:t>.2</w:t>
            </w:r>
          </w:p>
        </w:tc>
        <w:tc>
          <w:tcPr>
            <w:tcW w:w="2249" w:type="dxa"/>
            <w:shd w:val="clear" w:color="auto" w:fill="auto"/>
          </w:tcPr>
          <w:p w:rsidRPr="0020402E" w:rsidR="00F96A77" w:rsidP="0020402E" w:rsidRDefault="00F96A77" w14:paraId="3000ACBF" w14:textId="562587DC">
            <w:pPr>
              <w:jc w:val="both"/>
              <w:textAlignment w:val="baseline"/>
              <w:rPr>
                <w:rFonts w:eastAsia="Times New Roman" w:cs="Calibri"/>
              </w:rPr>
            </w:pPr>
            <w:r>
              <w:rPr>
                <w:rFonts w:eastAsia="Times New Roman" w:cs="Calibri"/>
              </w:rPr>
              <w:t>P</w:t>
            </w:r>
            <w:r>
              <w:rPr>
                <w:rFonts w:eastAsia="Times New Roman"/>
              </w:rPr>
              <w:t>WA</w:t>
            </w:r>
          </w:p>
        </w:tc>
        <w:tc>
          <w:tcPr>
            <w:tcW w:w="2249" w:type="dxa"/>
            <w:shd w:val="clear" w:color="auto" w:fill="auto"/>
          </w:tcPr>
          <w:p w:rsidRPr="0020402E" w:rsidR="00F96A77" w:rsidP="0020402E" w:rsidRDefault="00F96A77" w14:paraId="24EFDF33" w14:textId="5BDE1C9C">
            <w:pPr>
              <w:jc w:val="both"/>
              <w:textAlignment w:val="baseline"/>
              <w:rPr>
                <w:rFonts w:eastAsia="Times New Roman" w:cs="Calibri"/>
              </w:rPr>
            </w:pPr>
            <w:r>
              <w:rPr>
                <w:rFonts w:eastAsia="Times New Roman" w:cs="Calibri"/>
              </w:rPr>
              <w:t>January</w:t>
            </w:r>
            <w:r>
              <w:rPr>
                <w:rFonts w:eastAsia="Times New Roman"/>
              </w:rPr>
              <w:t xml:space="preserve"> 2021</w:t>
            </w:r>
          </w:p>
        </w:tc>
        <w:tc>
          <w:tcPr>
            <w:tcW w:w="2248" w:type="dxa"/>
            <w:shd w:val="clear" w:color="auto" w:fill="auto"/>
          </w:tcPr>
          <w:p w:rsidRPr="0020402E" w:rsidR="00F96A77" w:rsidP="0020402E" w:rsidRDefault="00F96A77" w14:paraId="215269C4" w14:textId="3BEB1EC3">
            <w:pPr>
              <w:jc w:val="both"/>
              <w:textAlignment w:val="baseline"/>
              <w:rPr>
                <w:rFonts w:eastAsia="Times New Roman" w:cs="Calibri"/>
              </w:rPr>
            </w:pPr>
            <w:r>
              <w:rPr>
                <w:rFonts w:eastAsia="Times New Roman" w:cs="Calibri"/>
              </w:rPr>
              <w:t>R</w:t>
            </w:r>
            <w:r>
              <w:rPr>
                <w:rFonts w:eastAsia="Times New Roman"/>
              </w:rPr>
              <w:t>eview</w:t>
            </w:r>
          </w:p>
        </w:tc>
      </w:tr>
    </w:tbl>
    <w:p w:rsidRPr="0020402E" w:rsidR="00747A53" w:rsidP="0020402E" w:rsidRDefault="00747A53" w14:paraId="0D0B940D" w14:textId="77777777">
      <w:pPr>
        <w:spacing w:after="0" w:line="360" w:lineRule="auto"/>
        <w:jc w:val="both"/>
        <w:rPr>
          <w:rFonts w:cs="Calibri"/>
        </w:rPr>
      </w:pPr>
    </w:p>
    <w:p w:rsidRPr="00BE4CD3" w:rsidR="00230405" w:rsidP="00230405" w:rsidRDefault="00230405" w14:paraId="0D218D86" w14:textId="77777777">
      <w:pPr>
        <w:spacing w:after="0" w:line="240" w:lineRule="auto"/>
        <w:jc w:val="both"/>
        <w:rPr>
          <w:rFonts w:asciiTheme="minorHAnsi" w:hAnsiTheme="minorHAnsi" w:cstheme="minorHAnsi"/>
          <w:b/>
          <w:bCs/>
        </w:rPr>
      </w:pPr>
      <w:r w:rsidRPr="00BE4CD3">
        <w:rPr>
          <w:rFonts w:asciiTheme="minorHAnsi" w:hAnsiTheme="minorHAnsi" w:cstheme="minorHAnsi"/>
          <w:b/>
          <w:bCs/>
        </w:rPr>
        <w:t>Key Person(s)</w:t>
      </w:r>
    </w:p>
    <w:p w:rsidRPr="00BE4CD3" w:rsidR="00230405" w:rsidP="00230405" w:rsidRDefault="00230405" w14:paraId="5B3F0C8B" w14:textId="77777777">
      <w:pPr>
        <w:spacing w:after="0" w:line="240" w:lineRule="auto"/>
        <w:jc w:val="both"/>
        <w:rPr>
          <w:rFonts w:asciiTheme="minorHAnsi" w:hAnsiTheme="minorHAnsi" w:cstheme="minorHAnsi"/>
          <w:b/>
          <w:bCs/>
        </w:rPr>
      </w:pPr>
    </w:p>
    <w:p w:rsidRPr="00BE4CD3" w:rsidR="00230405" w:rsidP="00230405" w:rsidRDefault="00230405" w14:paraId="1CD1198C" w14:textId="77777777">
      <w:pPr>
        <w:spacing w:after="0" w:line="240" w:lineRule="auto"/>
        <w:jc w:val="both"/>
        <w:rPr>
          <w:rFonts w:asciiTheme="minorHAnsi" w:hAnsiTheme="minorHAnsi" w:cstheme="minorHAnsi"/>
          <w:b/>
          <w:bCs/>
        </w:rPr>
      </w:pPr>
      <w:r w:rsidRPr="00BE4CD3">
        <w:rPr>
          <w:rFonts w:asciiTheme="minorHAnsi" w:hAnsiTheme="minorHAnsi" w:cstheme="minorHAnsi"/>
          <w:b/>
          <w:bCs/>
        </w:rPr>
        <w:t>Managing Director</w:t>
      </w:r>
    </w:p>
    <w:p w:rsidRPr="00BE4CD3" w:rsidR="00230405" w:rsidP="00230405" w:rsidRDefault="00230405" w14:paraId="1CCDDCAA" w14:textId="77777777">
      <w:pPr>
        <w:spacing w:after="0" w:line="240" w:lineRule="auto"/>
        <w:jc w:val="both"/>
        <w:rPr>
          <w:rFonts w:asciiTheme="minorHAnsi" w:hAnsiTheme="minorHAnsi" w:cstheme="minorHAnsi"/>
          <w:b/>
          <w:bCs/>
        </w:rPr>
      </w:pPr>
      <w:r w:rsidRPr="00BE4CD3">
        <w:rPr>
          <w:rFonts w:asciiTheme="minorHAnsi" w:hAnsiTheme="minorHAnsi" w:cstheme="minorHAnsi"/>
          <w:b/>
          <w:bCs/>
        </w:rPr>
        <w:t>Associate Director for Quality and Partnerships</w:t>
      </w:r>
    </w:p>
    <w:p w:rsidRPr="00BE4CD3" w:rsidR="00230405" w:rsidP="00230405" w:rsidRDefault="00230405" w14:paraId="20972034" w14:textId="77777777">
      <w:pPr>
        <w:spacing w:after="0" w:line="240" w:lineRule="auto"/>
        <w:jc w:val="both"/>
        <w:rPr>
          <w:rFonts w:asciiTheme="minorHAnsi" w:hAnsiTheme="minorHAnsi" w:cstheme="minorHAnsi"/>
          <w:b/>
          <w:bCs/>
        </w:rPr>
      </w:pPr>
      <w:r w:rsidRPr="24F0AB5C" w:rsidR="00230405">
        <w:rPr>
          <w:rFonts w:ascii="Calibri" w:hAnsi="Calibri" w:cs="Calibri" w:asciiTheme="minorAscii" w:hAnsiTheme="minorAscii" w:cstheme="minorAscii"/>
          <w:b w:val="1"/>
          <w:bCs w:val="1"/>
        </w:rPr>
        <w:t xml:space="preserve">Higher Education Manager </w:t>
      </w:r>
    </w:p>
    <w:p w:rsidRPr="0020402E" w:rsidR="00747A53" w:rsidP="24F0AB5C" w:rsidRDefault="00230405" w14:paraId="4B07FEE8" w14:textId="4B88312F">
      <w:pPr>
        <w:spacing w:after="160" w:line="259" w:lineRule="auto"/>
        <w:jc w:val="both"/>
        <w:rPr>
          <w:rFonts w:ascii="Calibri" w:hAnsi="Calibri" w:eastAsia="Calibri" w:cs="Calibri"/>
          <w:b w:val="0"/>
          <w:bCs w:val="0"/>
          <w:i w:val="0"/>
          <w:iCs w:val="0"/>
          <w:noProof w:val="0"/>
          <w:color w:val="000000" w:themeColor="text1" w:themeTint="FF" w:themeShade="FF"/>
          <w:sz w:val="22"/>
          <w:szCs w:val="22"/>
          <w:lang w:val="en-GB"/>
        </w:rPr>
      </w:pPr>
      <w:r w:rsidRPr="24F0AB5C" w:rsidR="04A7FF28">
        <w:rPr>
          <w:rFonts w:ascii="Calibri" w:hAnsi="Calibri" w:eastAsia="Calibri" w:cs="Calibri"/>
          <w:b w:val="1"/>
          <w:bCs w:val="1"/>
          <w:i w:val="0"/>
          <w:iCs w:val="0"/>
          <w:noProof w:val="0"/>
          <w:color w:val="000000" w:themeColor="text1" w:themeTint="FF" w:themeShade="FF"/>
          <w:sz w:val="22"/>
          <w:szCs w:val="22"/>
          <w:lang w:val="en-GB"/>
        </w:rPr>
        <w:t>Chief of Staff</w:t>
      </w:r>
    </w:p>
    <w:p w:rsidRPr="0020402E" w:rsidR="00747A53" w:rsidP="24F0AB5C" w:rsidRDefault="00230405" w14:paraId="60061E4C" w14:textId="2F637F20">
      <w:pPr>
        <w:pStyle w:val="Normal"/>
        <w:spacing w:after="0" w:line="360" w:lineRule="auto"/>
        <w:jc w:val="both"/>
        <w:rPr>
          <w:rFonts w:ascii="Calibri" w:hAnsi="Calibri" w:cs="Calibri" w:asciiTheme="minorAscii" w:hAnsiTheme="minorAscii" w:cstheme="minorAscii"/>
          <w:b w:val="1"/>
          <w:bCs w:val="1"/>
        </w:rPr>
      </w:pPr>
    </w:p>
    <w:p w:rsidRPr="0020402E" w:rsidR="00747A53" w:rsidP="0020402E" w:rsidRDefault="00747A53" w14:paraId="44EAFD9C" w14:textId="77777777">
      <w:pPr>
        <w:spacing w:after="0" w:line="360" w:lineRule="auto"/>
        <w:jc w:val="both"/>
        <w:rPr>
          <w:rFonts w:cs="Calibri"/>
        </w:rPr>
      </w:pPr>
    </w:p>
    <w:p w:rsidRPr="0020402E" w:rsidR="00747A53" w:rsidP="0020402E" w:rsidRDefault="00747A53" w14:paraId="4B94D5A5" w14:textId="77777777">
      <w:pPr>
        <w:spacing w:after="0" w:line="360" w:lineRule="auto"/>
        <w:jc w:val="both"/>
        <w:rPr>
          <w:rFonts w:cs="Calibri"/>
        </w:rPr>
      </w:pPr>
    </w:p>
    <w:p w:rsidRPr="0020402E" w:rsidR="00747A53" w:rsidP="0020402E" w:rsidRDefault="00747A53" w14:paraId="3DEEC669" w14:textId="77777777">
      <w:pPr>
        <w:spacing w:after="0" w:line="360" w:lineRule="auto"/>
        <w:jc w:val="both"/>
        <w:rPr>
          <w:rFonts w:cs="Calibri"/>
        </w:rPr>
      </w:pPr>
    </w:p>
    <w:p w:rsidRPr="0020402E" w:rsidR="00541E51" w:rsidP="0020402E" w:rsidRDefault="28704B90" w14:paraId="5FF04547" w14:textId="2A9E6302">
      <w:pPr>
        <w:spacing w:after="0" w:line="360" w:lineRule="auto"/>
        <w:jc w:val="both"/>
        <w:rPr>
          <w:rFonts w:cs="Calibri"/>
          <w:b/>
          <w:bCs/>
        </w:rPr>
      </w:pPr>
      <w:r w:rsidRPr="4A1DEC18">
        <w:rPr>
          <w:rFonts w:cs="Calibri"/>
          <w:b/>
          <w:bCs/>
        </w:rPr>
        <w:lastRenderedPageBreak/>
        <w:t>Student Disciplinary</w:t>
      </w:r>
      <w:r w:rsidRPr="4A1DEC18" w:rsidR="00541E51">
        <w:rPr>
          <w:rFonts w:cs="Calibri"/>
          <w:b/>
          <w:bCs/>
        </w:rPr>
        <w:t xml:space="preserve"> Policy</w:t>
      </w:r>
    </w:p>
    <w:p w:rsidRPr="0020402E" w:rsidR="00541E51" w:rsidP="0020402E" w:rsidRDefault="00541E51" w14:paraId="69977487" w14:textId="77777777">
      <w:pPr>
        <w:spacing w:after="0" w:line="360" w:lineRule="auto"/>
        <w:jc w:val="both"/>
        <w:rPr>
          <w:rFonts w:cs="Calibri"/>
          <w:b/>
          <w:bCs/>
        </w:rPr>
      </w:pPr>
      <w:r w:rsidRPr="0020402E">
        <w:rPr>
          <w:rFonts w:cs="Calibri"/>
          <w:b/>
          <w:bCs/>
        </w:rPr>
        <w:t>Policy Statement</w:t>
      </w:r>
    </w:p>
    <w:p w:rsidRPr="0020402E" w:rsidR="00541E51" w:rsidP="0020402E" w:rsidRDefault="00541E51" w14:paraId="4D6E8682" w14:textId="77777777">
      <w:pPr>
        <w:jc w:val="both"/>
        <w:rPr>
          <w:rFonts w:cs="Calibri"/>
        </w:rPr>
      </w:pPr>
      <w:r w:rsidRPr="0020402E">
        <w:rPr>
          <w:rStyle w:val="normaltextrun"/>
          <w:rFonts w:cs="Calibri"/>
          <w:color w:val="000000"/>
          <w:shd w:val="clear" w:color="auto" w:fill="FFFFFF"/>
        </w:rPr>
        <w:t xml:space="preserve">City College strives to deliver the highest standard of teaching learning and assessment to each of its students and aims to uphold the integrity of </w:t>
      </w:r>
      <w:proofErr w:type="gramStart"/>
      <w:r w:rsidRPr="0020402E">
        <w:rPr>
          <w:rStyle w:val="normaltextrun"/>
          <w:rFonts w:cs="Calibri"/>
          <w:color w:val="000000"/>
          <w:shd w:val="clear" w:color="auto" w:fill="FFFFFF"/>
        </w:rPr>
        <w:t>any and all</w:t>
      </w:r>
      <w:proofErr w:type="gramEnd"/>
      <w:r w:rsidRPr="0020402E">
        <w:rPr>
          <w:rStyle w:val="normaltextrun"/>
          <w:rFonts w:cs="Calibri"/>
          <w:color w:val="000000"/>
          <w:shd w:val="clear" w:color="auto" w:fill="FFFFFF"/>
        </w:rPr>
        <w:t xml:space="preserve"> qualification and awards the College delivers recognising that many students strive to become professionals. To achieve this, the College recognises the need for robust procedures</w:t>
      </w:r>
      <w:r w:rsidRPr="0020402E" w:rsidR="008946A7">
        <w:rPr>
          <w:rStyle w:val="normaltextrun"/>
          <w:rFonts w:cs="Calibri"/>
          <w:color w:val="000000"/>
          <w:shd w:val="clear" w:color="auto" w:fill="FFFFFF"/>
        </w:rPr>
        <w:t xml:space="preserve"> to ensure all students maintain the expected standards of discipline, </w:t>
      </w:r>
      <w:proofErr w:type="gramStart"/>
      <w:r w:rsidRPr="0020402E" w:rsidR="008946A7">
        <w:rPr>
          <w:rStyle w:val="normaltextrun"/>
          <w:rFonts w:cs="Calibri"/>
          <w:color w:val="000000"/>
          <w:shd w:val="clear" w:color="auto" w:fill="FFFFFF"/>
        </w:rPr>
        <w:t>behaviour</w:t>
      </w:r>
      <w:proofErr w:type="gramEnd"/>
      <w:r w:rsidRPr="0020402E" w:rsidR="008946A7">
        <w:rPr>
          <w:rStyle w:val="normaltextrun"/>
          <w:rFonts w:cs="Calibri"/>
          <w:color w:val="000000"/>
          <w:shd w:val="clear" w:color="auto" w:fill="FFFFFF"/>
        </w:rPr>
        <w:t xml:space="preserve"> and attendance throughout their learning journey and that there are robust procedures and support mechanisms in place.</w:t>
      </w:r>
    </w:p>
    <w:p w:rsidRPr="0020402E" w:rsidR="00EE5BDD" w:rsidP="0020402E" w:rsidRDefault="00EE5BDD" w14:paraId="049F31CB" w14:textId="77777777">
      <w:pPr>
        <w:jc w:val="both"/>
        <w:rPr>
          <w:rFonts w:cs="Calibri"/>
        </w:rPr>
      </w:pPr>
    </w:p>
    <w:p w:rsidRPr="0020402E" w:rsidR="003619D9" w:rsidP="0020402E" w:rsidRDefault="003619D9" w14:paraId="7DD1BF0A" w14:textId="77777777">
      <w:pPr>
        <w:spacing w:after="0" w:line="360" w:lineRule="auto"/>
        <w:jc w:val="both"/>
        <w:rPr>
          <w:rFonts w:cs="Calibri"/>
        </w:rPr>
      </w:pPr>
      <w:r w:rsidRPr="0020402E">
        <w:rPr>
          <w:rFonts w:cs="Calibri"/>
        </w:rPr>
        <w:t>This Policy is not intended to replace existing procedures, staff and students should read this policy in context and:  </w:t>
      </w:r>
    </w:p>
    <w:p w:rsidRPr="0020402E" w:rsidR="003619D9" w:rsidP="0020402E" w:rsidRDefault="003619D9" w14:paraId="05D33906" w14:textId="77777777">
      <w:pPr>
        <w:numPr>
          <w:ilvl w:val="0"/>
          <w:numId w:val="2"/>
        </w:numPr>
        <w:spacing w:after="0" w:line="360" w:lineRule="auto"/>
        <w:jc w:val="both"/>
        <w:rPr>
          <w:rFonts w:cs="Calibri"/>
        </w:rPr>
      </w:pPr>
      <w:r w:rsidRPr="0020402E">
        <w:rPr>
          <w:rFonts w:cs="Calibri"/>
        </w:rPr>
        <w:t>If students have concerns College about services provided, they should be raised as a complaint through the standard Complaints Procedure.  </w:t>
      </w:r>
    </w:p>
    <w:p w:rsidRPr="0020402E" w:rsidR="003619D9" w:rsidP="0020402E" w:rsidRDefault="003619D9" w14:paraId="39E36903" w14:textId="77777777">
      <w:pPr>
        <w:numPr>
          <w:ilvl w:val="0"/>
          <w:numId w:val="2"/>
        </w:numPr>
        <w:spacing w:after="0" w:line="360" w:lineRule="auto"/>
        <w:jc w:val="both"/>
        <w:rPr>
          <w:rStyle w:val="eop"/>
          <w:rFonts w:cs="Calibri"/>
        </w:rPr>
      </w:pPr>
      <w:r w:rsidRPr="0020402E">
        <w:rPr>
          <w:rStyle w:val="eop"/>
          <w:rFonts w:cs="Calibri"/>
          <w:color w:val="000000"/>
          <w:shd w:val="clear" w:color="auto" w:fill="FFFFFF"/>
        </w:rPr>
        <w:t xml:space="preserve">If there is a concern about </w:t>
      </w:r>
      <w:r w:rsidRPr="0020402E" w:rsidR="008946A7">
        <w:rPr>
          <w:rStyle w:val="eop"/>
          <w:rFonts w:cs="Calibri"/>
          <w:color w:val="000000"/>
          <w:shd w:val="clear" w:color="auto" w:fill="FFFFFF"/>
        </w:rPr>
        <w:t>a student’s professional conduct</w:t>
      </w:r>
      <w:r w:rsidRPr="0020402E">
        <w:rPr>
          <w:rStyle w:val="eop"/>
          <w:rFonts w:cs="Calibri"/>
          <w:color w:val="000000"/>
          <w:shd w:val="clear" w:color="auto" w:fill="FFFFFF"/>
        </w:rPr>
        <w:t xml:space="preserve">, it should be raised through the </w:t>
      </w:r>
      <w:r w:rsidRPr="0020402E" w:rsidR="008946A7">
        <w:rPr>
          <w:rStyle w:val="eop"/>
          <w:rFonts w:cs="Calibri"/>
          <w:color w:val="000000"/>
          <w:shd w:val="clear" w:color="auto" w:fill="FFFFFF"/>
        </w:rPr>
        <w:t>Fitness to Practise Policy</w:t>
      </w:r>
    </w:p>
    <w:p w:rsidRPr="0020402E" w:rsidR="008946A7" w:rsidP="0020402E" w:rsidRDefault="008946A7" w14:paraId="01ECBB87" w14:textId="5404BCA1">
      <w:pPr>
        <w:numPr>
          <w:ilvl w:val="0"/>
          <w:numId w:val="2"/>
        </w:numPr>
        <w:spacing w:after="0" w:line="360" w:lineRule="auto"/>
        <w:jc w:val="both"/>
        <w:rPr>
          <w:rStyle w:val="eop"/>
          <w:rFonts w:cs="Calibri"/>
        </w:rPr>
      </w:pPr>
      <w:r w:rsidRPr="0020402E">
        <w:rPr>
          <w:rStyle w:val="eop"/>
          <w:rFonts w:cs="Calibri"/>
          <w:color w:val="000000"/>
          <w:shd w:val="clear" w:color="auto" w:fill="FFFFFF"/>
        </w:rPr>
        <w:t xml:space="preserve">If there is a concern about a student’s </w:t>
      </w:r>
      <w:r w:rsidRPr="0020402E" w:rsidR="00230405">
        <w:rPr>
          <w:rStyle w:val="eop"/>
          <w:rFonts w:cs="Calibri"/>
          <w:color w:val="000000"/>
          <w:shd w:val="clear" w:color="auto" w:fill="FFFFFF"/>
        </w:rPr>
        <w:t>well-being</w:t>
      </w:r>
      <w:r w:rsidRPr="0020402E">
        <w:rPr>
          <w:rStyle w:val="eop"/>
          <w:rFonts w:cs="Calibri"/>
          <w:color w:val="000000"/>
          <w:shd w:val="clear" w:color="auto" w:fill="FFFFFF"/>
        </w:rPr>
        <w:t xml:space="preserve"> this should be raised either through the </w:t>
      </w:r>
      <w:r w:rsidRPr="0020402E" w:rsidR="0080149C">
        <w:rPr>
          <w:rStyle w:val="eop"/>
          <w:rFonts w:cs="Calibri"/>
          <w:color w:val="000000"/>
          <w:shd w:val="clear" w:color="auto" w:fill="FFFFFF"/>
        </w:rPr>
        <w:t>S</w:t>
      </w:r>
      <w:r w:rsidRPr="0020402E">
        <w:rPr>
          <w:rStyle w:val="eop"/>
          <w:rFonts w:cs="Calibri"/>
          <w:color w:val="000000"/>
          <w:shd w:val="clear" w:color="auto" w:fill="FFFFFF"/>
        </w:rPr>
        <w:t xml:space="preserve">afeguarding </w:t>
      </w:r>
      <w:r w:rsidRPr="0020402E" w:rsidR="0080149C">
        <w:rPr>
          <w:rStyle w:val="eop"/>
          <w:rFonts w:cs="Calibri"/>
          <w:color w:val="000000"/>
          <w:shd w:val="clear" w:color="auto" w:fill="FFFFFF"/>
        </w:rPr>
        <w:t>P</w:t>
      </w:r>
      <w:r w:rsidRPr="0020402E">
        <w:rPr>
          <w:rStyle w:val="eop"/>
          <w:rFonts w:cs="Calibri"/>
          <w:color w:val="000000"/>
          <w:shd w:val="clear" w:color="auto" w:fill="FFFFFF"/>
        </w:rPr>
        <w:t xml:space="preserve">olicy </w:t>
      </w:r>
      <w:r w:rsidRPr="0020402E" w:rsidR="0080149C">
        <w:rPr>
          <w:rStyle w:val="eop"/>
          <w:rFonts w:cs="Calibri"/>
          <w:color w:val="000000"/>
          <w:shd w:val="clear" w:color="auto" w:fill="FFFFFF"/>
        </w:rPr>
        <w:t xml:space="preserve">if there are external factors </w:t>
      </w:r>
      <w:r w:rsidRPr="0020402E">
        <w:rPr>
          <w:rStyle w:val="eop"/>
          <w:rFonts w:cs="Calibri"/>
          <w:color w:val="000000"/>
          <w:shd w:val="clear" w:color="auto" w:fill="FFFFFF"/>
        </w:rPr>
        <w:t>or the Fitness to Study Policy</w:t>
      </w:r>
      <w:r w:rsidRPr="0020402E" w:rsidR="0080149C">
        <w:rPr>
          <w:rStyle w:val="eop"/>
          <w:rFonts w:cs="Calibri"/>
          <w:color w:val="000000"/>
          <w:shd w:val="clear" w:color="auto" w:fill="FFFFFF"/>
        </w:rPr>
        <w:t xml:space="preserve"> for internal factors.</w:t>
      </w:r>
    </w:p>
    <w:p w:rsidRPr="0020402E" w:rsidR="0020402E" w:rsidP="0020402E" w:rsidRDefault="0020402E" w14:paraId="53128261" w14:textId="77777777">
      <w:pPr>
        <w:spacing w:after="0" w:line="360" w:lineRule="auto"/>
        <w:ind w:left="720"/>
        <w:jc w:val="both"/>
        <w:rPr>
          <w:rFonts w:cs="Calibri"/>
        </w:rPr>
      </w:pPr>
    </w:p>
    <w:p w:rsidRPr="0020402E" w:rsidR="00B410EF" w:rsidP="0020402E" w:rsidRDefault="0080149C" w14:paraId="2098F5D3" w14:textId="0AFA7205">
      <w:pPr>
        <w:jc w:val="both"/>
        <w:rPr>
          <w:rFonts w:cs="Calibri"/>
          <w:b/>
          <w:bCs/>
        </w:rPr>
      </w:pPr>
      <w:r w:rsidRPr="0020402E">
        <w:rPr>
          <w:rFonts w:cs="Calibri"/>
          <w:b/>
          <w:bCs/>
        </w:rPr>
        <w:t xml:space="preserve">Responsibility for </w:t>
      </w:r>
      <w:r w:rsidR="00515447">
        <w:rPr>
          <w:rFonts w:cs="Calibri"/>
          <w:b/>
          <w:bCs/>
        </w:rPr>
        <w:t>S</w:t>
      </w:r>
      <w:r w:rsidRPr="0020402E">
        <w:rPr>
          <w:rFonts w:cs="Calibri"/>
          <w:b/>
          <w:bCs/>
        </w:rPr>
        <w:t xml:space="preserve">tudent </w:t>
      </w:r>
      <w:r w:rsidR="00515447">
        <w:rPr>
          <w:rFonts w:cs="Calibri"/>
          <w:b/>
          <w:bCs/>
        </w:rPr>
        <w:t>D</w:t>
      </w:r>
      <w:r w:rsidRPr="0020402E">
        <w:rPr>
          <w:rFonts w:cs="Calibri"/>
          <w:b/>
          <w:bCs/>
        </w:rPr>
        <w:t>iscipline</w:t>
      </w:r>
    </w:p>
    <w:p w:rsidRPr="0020402E" w:rsidR="0080149C" w:rsidP="0020402E" w:rsidRDefault="0020402E" w14:paraId="7BFBABF6" w14:textId="03BAA82C">
      <w:pPr>
        <w:jc w:val="both"/>
        <w:rPr>
          <w:rFonts w:cs="Calibri"/>
        </w:rPr>
      </w:pPr>
      <w:r w:rsidR="0020402E">
        <w:rPr/>
        <w:t>All students are expected to behave in</w:t>
      </w:r>
      <w:r w:rsidRPr="2F26F6D0" w:rsidR="0020402E">
        <w:rPr>
          <w:b w:val="1"/>
          <w:bCs w:val="1"/>
          <w:i w:val="1"/>
          <w:iCs w:val="1"/>
        </w:rPr>
        <w:t xml:space="preserve"> </w:t>
      </w:r>
      <w:r w:rsidR="0020402E">
        <w:rPr/>
        <w:t xml:space="preserve">an adult and responsible way so that everyone can study effectively.  Students are expected to make every effort to achieve the standards required on their </w:t>
      </w:r>
      <w:r w:rsidR="1E5F4C46">
        <w:rPr/>
        <w:t>programme</w:t>
      </w:r>
      <w:r w:rsidR="0020402E">
        <w:rPr/>
        <w:t xml:space="preserve"> and demonstrate behaviours and understanding appropriate to their chosen area of employment. </w:t>
      </w:r>
      <w:r w:rsidRPr="2F26F6D0" w:rsidR="0080149C">
        <w:rPr>
          <w:rFonts w:cs="Calibri"/>
        </w:rPr>
        <w:t xml:space="preserve">During teaching and learning </w:t>
      </w:r>
      <w:r w:rsidRPr="2F26F6D0" w:rsidR="0020402E">
        <w:rPr>
          <w:rFonts w:cs="Calibri"/>
        </w:rPr>
        <w:t>activities the tutor</w:t>
      </w:r>
      <w:r w:rsidRPr="2F26F6D0" w:rsidR="0080149C">
        <w:rPr>
          <w:rFonts w:cs="Calibri"/>
        </w:rPr>
        <w:t xml:space="preserve"> has immediate responsibility for </w:t>
      </w:r>
      <w:r w:rsidRPr="2F26F6D0" w:rsidR="0020402E">
        <w:rPr>
          <w:rFonts w:cs="Calibri"/>
        </w:rPr>
        <w:t>student</w:t>
      </w:r>
      <w:r w:rsidRPr="2F26F6D0" w:rsidR="0080149C">
        <w:rPr>
          <w:rFonts w:cs="Calibri"/>
        </w:rPr>
        <w:t xml:space="preserve"> discipline</w:t>
      </w:r>
      <w:r w:rsidRPr="2F26F6D0" w:rsidR="0020402E">
        <w:rPr>
          <w:rFonts w:cs="Calibri"/>
        </w:rPr>
        <w:t xml:space="preserve"> however, within the College a</w:t>
      </w:r>
      <w:r w:rsidRPr="2F26F6D0" w:rsidR="0080149C">
        <w:rPr>
          <w:rFonts w:cs="Calibri"/>
        </w:rPr>
        <w:t xml:space="preserve">ll staff have immediate authority to take action to maintain discipline.  Any member of staff observing a </w:t>
      </w:r>
      <w:r w:rsidRPr="2F26F6D0" w:rsidR="0020402E">
        <w:rPr>
          <w:rFonts w:cs="Calibri"/>
        </w:rPr>
        <w:t>student</w:t>
      </w:r>
      <w:r w:rsidRPr="2F26F6D0" w:rsidR="0080149C">
        <w:rPr>
          <w:rFonts w:cs="Calibri"/>
        </w:rPr>
        <w:t xml:space="preserve"> behaving in an inappropriate manner has the authority to warn the </w:t>
      </w:r>
      <w:r w:rsidRPr="2F26F6D0" w:rsidR="0020402E">
        <w:rPr>
          <w:rFonts w:cs="Calibri"/>
        </w:rPr>
        <w:t>student</w:t>
      </w:r>
      <w:r w:rsidRPr="2F26F6D0" w:rsidR="0080149C">
        <w:rPr>
          <w:rFonts w:cs="Calibri"/>
        </w:rPr>
        <w:t xml:space="preserve"> that </w:t>
      </w:r>
      <w:r w:rsidRPr="2F26F6D0" w:rsidR="0020402E">
        <w:rPr>
          <w:rFonts w:cs="Calibri"/>
        </w:rPr>
        <w:t>their</w:t>
      </w:r>
      <w:r w:rsidRPr="2F26F6D0" w:rsidR="0080149C">
        <w:rPr>
          <w:rFonts w:cs="Calibri"/>
        </w:rPr>
        <w:t xml:space="preserve"> behaviour is unacceptable</w:t>
      </w:r>
      <w:r w:rsidRPr="2F26F6D0" w:rsidR="00636F6A">
        <w:rPr>
          <w:rFonts w:cs="Calibri"/>
        </w:rPr>
        <w:t xml:space="preserve"> </w:t>
      </w:r>
      <w:r w:rsidRPr="2F26F6D0" w:rsidR="0080149C">
        <w:rPr>
          <w:rFonts w:cs="Calibri"/>
        </w:rPr>
        <w:t xml:space="preserve">and might lead to disciplinary action. </w:t>
      </w:r>
    </w:p>
    <w:p w:rsidRPr="00636F6A" w:rsidR="0080149C" w:rsidP="0020402E" w:rsidRDefault="0080149C" w14:paraId="1EC7EF65" w14:textId="44F6A055">
      <w:pPr>
        <w:jc w:val="both"/>
        <w:rPr>
          <w:rFonts w:cs="Calibri"/>
          <w:b/>
          <w:bCs/>
        </w:rPr>
      </w:pPr>
      <w:r w:rsidRPr="0020402E">
        <w:rPr>
          <w:rFonts w:cs="Calibri"/>
        </w:rPr>
        <w:t xml:space="preserve"> </w:t>
      </w:r>
      <w:r w:rsidRPr="00636F6A">
        <w:rPr>
          <w:rFonts w:cs="Calibri"/>
          <w:b/>
          <w:bCs/>
        </w:rPr>
        <w:t xml:space="preserve">Misconduct </w:t>
      </w:r>
    </w:p>
    <w:p w:rsidRPr="0020402E" w:rsidR="0080149C" w:rsidP="005A3DF8" w:rsidRDefault="0080149C" w14:paraId="424F8B01" w14:textId="488967AE">
      <w:pPr>
        <w:jc w:val="both"/>
        <w:rPr>
          <w:rFonts w:cs="Calibri"/>
        </w:rPr>
      </w:pPr>
      <w:r w:rsidRPr="2F26F6D0" w:rsidR="0080149C">
        <w:rPr>
          <w:rFonts w:cs="Calibri"/>
        </w:rPr>
        <w:t xml:space="preserve">Breaches of discipline may be minor, </w:t>
      </w:r>
      <w:r w:rsidRPr="2F26F6D0" w:rsidR="0080149C">
        <w:rPr>
          <w:rFonts w:cs="Calibri"/>
        </w:rPr>
        <w:t>major</w:t>
      </w:r>
      <w:r w:rsidRPr="2F26F6D0" w:rsidR="0080149C">
        <w:rPr>
          <w:rFonts w:cs="Calibri"/>
        </w:rPr>
        <w:t xml:space="preserve"> or gross.  Examples of each type of breach are given below for guidance.  This list is not exhaustive and professional judgements will need to be made about the severity of each breach. </w:t>
      </w:r>
      <w:r w:rsidRPr="2F26F6D0" w:rsidR="005A3DF8">
        <w:rPr>
          <w:rFonts w:cs="Calibri"/>
        </w:rPr>
        <w:t xml:space="preserve">For the first </w:t>
      </w:r>
      <w:r w:rsidRPr="2F26F6D0" w:rsidR="005A3DF8">
        <w:rPr>
          <w:rFonts w:cs="Calibri"/>
        </w:rPr>
        <w:t>six weeks</w:t>
      </w:r>
      <w:r w:rsidRPr="2F26F6D0" w:rsidR="005A3DF8">
        <w:rPr>
          <w:rFonts w:cs="Calibri"/>
        </w:rPr>
        <w:t xml:space="preserve"> of </w:t>
      </w:r>
      <w:r w:rsidRPr="2F26F6D0" w:rsidR="005A3DF8">
        <w:rPr>
          <w:rFonts w:cs="Calibri"/>
        </w:rPr>
        <w:t xml:space="preserve">all </w:t>
      </w:r>
      <w:r w:rsidRPr="2F26F6D0" w:rsidR="1E5F4C46">
        <w:rPr>
          <w:rFonts w:cs="Calibri"/>
        </w:rPr>
        <w:t>programme</w:t>
      </w:r>
      <w:r w:rsidRPr="2F26F6D0" w:rsidR="005A3DF8">
        <w:rPr>
          <w:rFonts w:cs="Calibri"/>
        </w:rPr>
        <w:t>s, all students will be on probation</w:t>
      </w:r>
      <w:r w:rsidRPr="2F26F6D0" w:rsidR="005A3DF8">
        <w:rPr>
          <w:rFonts w:cs="Calibri"/>
        </w:rPr>
        <w:t>. Appropriate action will be at the discretion</w:t>
      </w:r>
      <w:r w:rsidRPr="2F26F6D0" w:rsidR="005A3DF8">
        <w:rPr>
          <w:rFonts w:cs="Calibri"/>
        </w:rPr>
        <w:t xml:space="preserve"> of the tutors but must be authorised by the </w:t>
      </w:r>
      <w:r w:rsidRPr="2F26F6D0" w:rsidR="00230405">
        <w:rPr>
          <w:rFonts w:cs="Calibri"/>
        </w:rPr>
        <w:t>Higher Education</w:t>
      </w:r>
      <w:r w:rsidRPr="2F26F6D0" w:rsidR="005A3DF8">
        <w:rPr>
          <w:rFonts w:cs="Calibri"/>
        </w:rPr>
        <w:t xml:space="preserve"> Manager.</w:t>
      </w:r>
    </w:p>
    <w:p w:rsidRPr="0020402E" w:rsidR="0080149C" w:rsidP="0020402E" w:rsidRDefault="0080149C" w14:paraId="504BAF80" w14:textId="700DFAF8">
      <w:pPr>
        <w:jc w:val="both"/>
        <w:rPr>
          <w:rFonts w:cs="Calibri"/>
        </w:rPr>
      </w:pPr>
      <w:r w:rsidRPr="1D74E4C6">
        <w:rPr>
          <w:rFonts w:cs="Calibri"/>
        </w:rPr>
        <w:t xml:space="preserve">Minor Breach:  disruptive behaviour, unduly noisy or unruly behaviour, smoking on any part of the </w:t>
      </w:r>
      <w:r w:rsidRPr="1D74E4C6" w:rsidR="005A3DF8">
        <w:rPr>
          <w:rFonts w:cs="Calibri"/>
        </w:rPr>
        <w:t xml:space="preserve">College, </w:t>
      </w:r>
      <w:r w:rsidRPr="1D74E4C6" w:rsidR="004D3225">
        <w:rPr>
          <w:rFonts w:cs="Calibri"/>
        </w:rPr>
        <w:t>lateness, Unauthorised Absence</w:t>
      </w:r>
      <w:r w:rsidRPr="1D74E4C6" w:rsidR="4DBEC656">
        <w:rPr>
          <w:rFonts w:cs="Calibri"/>
        </w:rPr>
        <w:t xml:space="preserve"> or </w:t>
      </w:r>
      <w:r w:rsidRPr="1D74E4C6" w:rsidR="406312C8">
        <w:rPr>
          <w:rFonts w:cs="Calibri"/>
        </w:rPr>
        <w:t>nonengagement,</w:t>
      </w:r>
      <w:r w:rsidRPr="1D74E4C6" w:rsidR="706EF0F5">
        <w:rPr>
          <w:rFonts w:cs="Calibri"/>
        </w:rPr>
        <w:t xml:space="preserve"> less than 85% in</w:t>
      </w:r>
      <w:r w:rsidRPr="1D74E4C6" w:rsidR="005A3DF8">
        <w:rPr>
          <w:rFonts w:cs="Calibri"/>
        </w:rPr>
        <w:t xml:space="preserve"> a single week without notification</w:t>
      </w:r>
    </w:p>
    <w:p w:rsidRPr="0020402E" w:rsidR="0020402E" w:rsidP="0020402E" w:rsidRDefault="0020402E" w14:paraId="5650B039" w14:textId="53B586AB">
      <w:pPr>
        <w:jc w:val="both"/>
        <w:rPr>
          <w:rFonts w:cs="Calibri"/>
        </w:rPr>
      </w:pPr>
      <w:r w:rsidRPr="4FC28A96">
        <w:rPr>
          <w:rFonts w:cs="Calibri"/>
        </w:rPr>
        <w:t xml:space="preserve">Major Breach:  persistence of a minor breach, offensive language or behaviour, refusal to identify themselves, acting in an unsafe manner, including failure to comply with Health and Safety Policy and </w:t>
      </w:r>
      <w:r w:rsidRPr="4FC28A96">
        <w:rPr>
          <w:rFonts w:cs="Calibri"/>
        </w:rPr>
        <w:lastRenderedPageBreak/>
        <w:t>Regulations, disruption to the work or recreation of others</w:t>
      </w:r>
      <w:r w:rsidRPr="4FC28A96" w:rsidR="005A3DF8">
        <w:rPr>
          <w:rFonts w:cs="Calibri"/>
        </w:rPr>
        <w:t xml:space="preserve"> or </w:t>
      </w:r>
      <w:r w:rsidRPr="4FC28A96" w:rsidR="627FE784">
        <w:rPr>
          <w:rFonts w:cs="Calibri"/>
        </w:rPr>
        <w:t>a</w:t>
      </w:r>
      <w:r w:rsidRPr="4FC28A96" w:rsidR="005A3DF8">
        <w:rPr>
          <w:rFonts w:cs="Calibri"/>
        </w:rPr>
        <w:t xml:space="preserve"> </w:t>
      </w:r>
      <w:r w:rsidRPr="4FC28A96" w:rsidR="59647E45">
        <w:rPr>
          <w:rFonts w:cs="Calibri"/>
        </w:rPr>
        <w:t>continuing nonengagement</w:t>
      </w:r>
      <w:r w:rsidRPr="4FC28A96" w:rsidR="2D256EAA">
        <w:rPr>
          <w:rFonts w:cs="Calibri"/>
        </w:rPr>
        <w:t>, less than 85</w:t>
      </w:r>
      <w:r w:rsidRPr="4FC28A96" w:rsidR="00230405">
        <w:rPr>
          <w:rFonts w:cs="Calibri"/>
        </w:rPr>
        <w:t>% for</w:t>
      </w:r>
      <w:r w:rsidRPr="4FC28A96" w:rsidR="005A3DF8">
        <w:rPr>
          <w:rFonts w:cs="Calibri"/>
        </w:rPr>
        <w:t xml:space="preserve"> two weeks without notification.</w:t>
      </w:r>
    </w:p>
    <w:p w:rsidR="0020402E" w:rsidP="0020402E" w:rsidRDefault="0020402E" w14:paraId="6884A023" w14:textId="6D980F6C">
      <w:pPr>
        <w:jc w:val="both"/>
        <w:rPr>
          <w:rFonts w:cs="Calibri"/>
        </w:rPr>
      </w:pPr>
      <w:r w:rsidRPr="019382AE">
        <w:rPr>
          <w:rFonts w:cs="Calibri"/>
        </w:rPr>
        <w:t xml:space="preserve">Gross Breach: persistence of a major breach, theft, violence, serious threat of violence, including threats/bullying made via emails, mobile phone and social media, incapability through drugs or alcohol, deliberate damage to College property, sending accessing and/or downloading pornographic/offensive material via the internet, any other breach of the </w:t>
      </w:r>
      <w:r w:rsidRPr="019382AE" w:rsidR="005A3DF8">
        <w:rPr>
          <w:rFonts w:cs="Calibri"/>
        </w:rPr>
        <w:t>E- Safety Policy, the Bullying and Harassment Policy</w:t>
      </w:r>
      <w:r w:rsidRPr="019382AE">
        <w:rPr>
          <w:rFonts w:cs="Calibri"/>
        </w:rPr>
        <w:t xml:space="preserve"> o</w:t>
      </w:r>
      <w:r w:rsidRPr="019382AE" w:rsidR="005A3DF8">
        <w:rPr>
          <w:rFonts w:cs="Calibri"/>
        </w:rPr>
        <w:t>r</w:t>
      </w:r>
      <w:r w:rsidRPr="019382AE">
        <w:rPr>
          <w:rFonts w:cs="Calibri"/>
        </w:rPr>
        <w:t xml:space="preserve"> the Equal Opportunities Policy, and any criminal activities affecting the College or other students or which could bring the College into disrepute</w:t>
      </w:r>
      <w:r w:rsidRPr="019382AE" w:rsidR="005A3DF8">
        <w:rPr>
          <w:rFonts w:cs="Calibri"/>
        </w:rPr>
        <w:t xml:space="preserve"> or a</w:t>
      </w:r>
      <w:r w:rsidRPr="019382AE" w:rsidR="3C2DB983">
        <w:rPr>
          <w:rFonts w:cs="Calibri"/>
        </w:rPr>
        <w:t xml:space="preserve"> continuing nonengagement</w:t>
      </w:r>
      <w:r w:rsidRPr="019382AE" w:rsidR="5F37DFA7">
        <w:rPr>
          <w:rFonts w:cs="Calibri"/>
        </w:rPr>
        <w:t>, less than 85%</w:t>
      </w:r>
      <w:r w:rsidRPr="019382AE" w:rsidR="005A3DF8">
        <w:rPr>
          <w:rFonts w:cs="Calibri"/>
        </w:rPr>
        <w:t xml:space="preserve"> </w:t>
      </w:r>
      <w:r w:rsidRPr="019382AE" w:rsidR="004D3225">
        <w:rPr>
          <w:rFonts w:cs="Calibri"/>
        </w:rPr>
        <w:t>from all session for</w:t>
      </w:r>
      <w:r w:rsidRPr="019382AE" w:rsidR="005A3DF8">
        <w:rPr>
          <w:rFonts w:cs="Calibri"/>
        </w:rPr>
        <w:t xml:space="preserve"> four weeks without notification.</w:t>
      </w:r>
    </w:p>
    <w:p w:rsidRPr="00636F6A" w:rsidR="0020402E" w:rsidP="0020402E" w:rsidRDefault="005A3DF8" w14:paraId="0EE652F1" w14:textId="56EA04BC">
      <w:pPr>
        <w:jc w:val="both"/>
        <w:rPr>
          <w:rFonts w:cs="Calibri"/>
          <w:b/>
          <w:bCs/>
        </w:rPr>
      </w:pPr>
      <w:r w:rsidRPr="019382AE">
        <w:rPr>
          <w:rFonts w:cs="Calibri"/>
          <w:b/>
          <w:bCs/>
        </w:rPr>
        <w:t>Attendance</w:t>
      </w:r>
      <w:r w:rsidRPr="019382AE" w:rsidR="0E7BC22C">
        <w:rPr>
          <w:rFonts w:cs="Calibri"/>
          <w:b/>
          <w:bCs/>
        </w:rPr>
        <w:t xml:space="preserve"> and Engagement</w:t>
      </w:r>
    </w:p>
    <w:p w:rsidR="005A3DF8" w:rsidP="0020402E" w:rsidRDefault="005A3DF8" w14:paraId="47D389A4" w14:textId="50BE6934">
      <w:pPr>
        <w:jc w:val="both"/>
      </w:pPr>
      <w:r w:rsidR="005A3DF8">
        <w:rPr/>
        <w:t xml:space="preserve">There is an expectation that </w:t>
      </w:r>
      <w:r w:rsidR="6B6635BA">
        <w:rPr/>
        <w:t>student</w:t>
      </w:r>
      <w:r w:rsidR="005A3DF8">
        <w:rPr/>
        <w:t>s should have 100% attendance</w:t>
      </w:r>
      <w:r w:rsidR="2AB4E47E">
        <w:rPr/>
        <w:t xml:space="preserve"> and engagement</w:t>
      </w:r>
      <w:r w:rsidR="005A3DF8">
        <w:rPr/>
        <w:t xml:space="preserve">. </w:t>
      </w:r>
      <w:proofErr w:type="gramStart"/>
      <w:r w:rsidR="005A3DF8">
        <w:rPr/>
        <w:t>In the event that</w:t>
      </w:r>
      <w:proofErr w:type="gramEnd"/>
      <w:r w:rsidR="005A3DF8">
        <w:rPr/>
        <w:t xml:space="preserve"> </w:t>
      </w:r>
      <w:r w:rsidR="00230405">
        <w:rPr/>
        <w:t>a</w:t>
      </w:r>
      <w:r w:rsidR="005A3DF8">
        <w:rPr/>
        <w:t xml:space="preserve"> </w:t>
      </w:r>
      <w:r w:rsidR="43B127C0">
        <w:rPr/>
        <w:t>student</w:t>
      </w:r>
      <w:r w:rsidR="005A3DF8">
        <w:rPr/>
        <w:t xml:space="preserve"> knows they will not be able to attend</w:t>
      </w:r>
      <w:r w:rsidR="00230405">
        <w:rPr/>
        <w:t>,</w:t>
      </w:r>
      <w:r w:rsidR="005A3DF8">
        <w:rPr/>
        <w:t xml:space="preserve"> the </w:t>
      </w:r>
      <w:r w:rsidR="43B127C0">
        <w:rPr/>
        <w:t>student</w:t>
      </w:r>
      <w:r w:rsidR="005A3DF8">
        <w:rPr/>
        <w:t xml:space="preserve"> should contact the College before the start of class</w:t>
      </w:r>
      <w:r w:rsidR="004D3225">
        <w:rPr/>
        <w:t xml:space="preserve">. Any </w:t>
      </w:r>
      <w:r w:rsidR="00636F6A">
        <w:rPr/>
        <w:t>non-attendance</w:t>
      </w:r>
      <w:r w:rsidR="004D3225">
        <w:rPr/>
        <w:t xml:space="preserve"> that is not reported prior to the start of a class will be recorded as ‘Unauthorised Absence’</w:t>
      </w:r>
      <w:r w:rsidR="00230405">
        <w:rPr/>
        <w:t xml:space="preserve"> in line </w:t>
      </w:r>
      <w:r w:rsidR="71C23C7E">
        <w:rPr/>
        <w:t>with</w:t>
      </w:r>
      <w:r w:rsidR="00230405">
        <w:rPr/>
        <w:t xml:space="preserve"> the City College Attendance and Engagement </w:t>
      </w:r>
      <w:proofErr w:type="spellStart"/>
      <w:r w:rsidR="00230405">
        <w:rPr/>
        <w:t>Polocy</w:t>
      </w:r>
      <w:proofErr w:type="spellEnd"/>
      <w:r w:rsidR="004D3225">
        <w:rPr/>
        <w:t>.</w:t>
      </w:r>
    </w:p>
    <w:p w:rsidRPr="00636F6A" w:rsidR="0020402E" w:rsidP="0020402E" w:rsidRDefault="0020402E" w14:paraId="6B5AB5D5" w14:textId="77777777">
      <w:pPr>
        <w:jc w:val="both"/>
        <w:rPr>
          <w:rFonts w:cs="Calibri"/>
          <w:b/>
          <w:bCs/>
        </w:rPr>
      </w:pPr>
      <w:r w:rsidRPr="00636F6A">
        <w:rPr>
          <w:rFonts w:cs="Calibri"/>
          <w:b/>
          <w:bCs/>
        </w:rPr>
        <w:t>Procedure</w:t>
      </w:r>
    </w:p>
    <w:p w:rsidRPr="0020402E" w:rsidR="00636F6A" w:rsidP="00636F6A" w:rsidRDefault="00636F6A" w14:paraId="529B1637" w14:textId="77777777">
      <w:pPr>
        <w:jc w:val="both"/>
        <w:rPr>
          <w:rFonts w:cs="Calibri"/>
        </w:rPr>
      </w:pPr>
      <w:r w:rsidRPr="0020402E">
        <w:rPr>
          <w:rFonts w:cs="Calibri"/>
        </w:rPr>
        <w:t xml:space="preserve">The Disciplinary Procedure will begin at the stage appropriate to the seriousness of the offence.   </w:t>
      </w:r>
    </w:p>
    <w:p w:rsidRPr="0020402E" w:rsidR="0020402E" w:rsidP="0020402E" w:rsidRDefault="0020402E" w14:paraId="694B5D69" w14:textId="77777777">
      <w:pPr>
        <w:jc w:val="both"/>
        <w:rPr>
          <w:rFonts w:cs="Calibri"/>
        </w:rPr>
      </w:pPr>
      <w:r w:rsidRPr="0020402E">
        <w:rPr>
          <w:rFonts w:cs="Calibri"/>
        </w:rPr>
        <w:t>Stage 1:  Verbal Warning</w:t>
      </w:r>
    </w:p>
    <w:p w:rsidRPr="0020402E" w:rsidR="0020402E" w:rsidP="0020402E" w:rsidRDefault="0020402E" w14:paraId="51552EF5" w14:textId="77777777">
      <w:pPr>
        <w:jc w:val="both"/>
        <w:rPr>
          <w:rFonts w:cs="Calibri"/>
        </w:rPr>
      </w:pPr>
      <w:r w:rsidRPr="0020402E">
        <w:rPr>
          <w:rFonts w:cs="Calibri"/>
        </w:rPr>
        <w:t xml:space="preserve">This stage is to address minor breaches of the rules  </w:t>
      </w:r>
    </w:p>
    <w:p w:rsidRPr="0020402E" w:rsidR="0020402E" w:rsidP="0020402E" w:rsidRDefault="0020402E" w14:paraId="44436E98" w14:textId="2C96F9EE">
      <w:pPr>
        <w:jc w:val="both"/>
        <w:rPr>
          <w:rFonts w:cs="Calibri"/>
        </w:rPr>
      </w:pPr>
      <w:r w:rsidRPr="0020402E">
        <w:rPr>
          <w:rFonts w:cs="Calibri"/>
        </w:rPr>
        <w:t xml:space="preserve">Where a minor breach is identified, the Programme Lead </w:t>
      </w:r>
      <w:r w:rsidR="00636F6A">
        <w:rPr>
          <w:rFonts w:cs="Calibri"/>
        </w:rPr>
        <w:t xml:space="preserve">or </w:t>
      </w:r>
      <w:r w:rsidR="00055803">
        <w:rPr>
          <w:rFonts w:cs="Calibri"/>
        </w:rPr>
        <w:t>A</w:t>
      </w:r>
      <w:r w:rsidR="00636F6A">
        <w:rPr>
          <w:rFonts w:cs="Calibri"/>
        </w:rPr>
        <w:t xml:space="preserve">dministrator </w:t>
      </w:r>
      <w:r w:rsidRPr="0020402E">
        <w:rPr>
          <w:rFonts w:cs="Calibri"/>
        </w:rPr>
        <w:t xml:space="preserve">should meet with the student, outline the </w:t>
      </w:r>
      <w:proofErr w:type="gramStart"/>
      <w:r w:rsidRPr="0020402E">
        <w:rPr>
          <w:rFonts w:cs="Calibri"/>
        </w:rPr>
        <w:t>issue</w:t>
      </w:r>
      <w:proofErr w:type="gramEnd"/>
      <w:r w:rsidRPr="0020402E">
        <w:rPr>
          <w:rFonts w:cs="Calibri"/>
        </w:rPr>
        <w:t xml:space="preserve"> and identify </w:t>
      </w:r>
      <w:r w:rsidR="00636F6A">
        <w:rPr>
          <w:rFonts w:cs="Calibri"/>
        </w:rPr>
        <w:t xml:space="preserve">the required change in behaviour. The Programme lead or </w:t>
      </w:r>
      <w:r w:rsidR="00230405">
        <w:rPr>
          <w:rFonts w:cs="Calibri"/>
        </w:rPr>
        <w:t>A</w:t>
      </w:r>
      <w:r w:rsidR="00636F6A">
        <w:rPr>
          <w:rFonts w:cs="Calibri"/>
        </w:rPr>
        <w:t>dministrator should follow this up with an email, succinctly explaining the required change and any actions agreed.</w:t>
      </w:r>
    </w:p>
    <w:p w:rsidRPr="0020402E" w:rsidR="0020402E" w:rsidP="0020402E" w:rsidRDefault="0020402E" w14:paraId="354BAC89" w14:textId="77777777">
      <w:pPr>
        <w:jc w:val="both"/>
        <w:rPr>
          <w:rFonts w:cs="Calibri"/>
        </w:rPr>
      </w:pPr>
      <w:r w:rsidRPr="0020402E">
        <w:rPr>
          <w:rFonts w:cs="Calibri"/>
        </w:rPr>
        <w:t>Stage 2:  Written Warning</w:t>
      </w:r>
    </w:p>
    <w:p w:rsidR="00055803" w:rsidP="00055803" w:rsidRDefault="00055803" w14:paraId="2C93147C" w14:textId="77777777">
      <w:pPr>
        <w:jc w:val="both"/>
        <w:rPr>
          <w:rFonts w:cs="Calibri"/>
        </w:rPr>
      </w:pPr>
      <w:r w:rsidRPr="0020402E">
        <w:rPr>
          <w:rFonts w:cs="Calibri"/>
        </w:rPr>
        <w:t xml:space="preserve">This stage addresses major breaches of discipline, or the failure to meet the requirement of a stage 1 </w:t>
      </w:r>
    </w:p>
    <w:p w:rsidR="00055803" w:rsidP="00055803" w:rsidRDefault="00055803" w14:paraId="04295451" w14:textId="5CA22857">
      <w:pPr>
        <w:jc w:val="both"/>
        <w:rPr>
          <w:rFonts w:cs="Calibri"/>
        </w:rPr>
      </w:pPr>
      <w:r>
        <w:rPr>
          <w:rFonts w:cs="Calibri"/>
        </w:rPr>
        <w:t xml:space="preserve">Where a major breach is identified </w:t>
      </w:r>
      <w:r w:rsidRPr="0020402E">
        <w:rPr>
          <w:rFonts w:cs="Calibri"/>
        </w:rPr>
        <w:t xml:space="preserve">the </w:t>
      </w:r>
      <w:r w:rsidR="00230405">
        <w:rPr>
          <w:rFonts w:cs="Calibri"/>
        </w:rPr>
        <w:t xml:space="preserve">Higher Education </w:t>
      </w:r>
      <w:proofErr w:type="gramStart"/>
      <w:r>
        <w:rPr>
          <w:rFonts w:cs="Calibri"/>
        </w:rPr>
        <w:t>Manager</w:t>
      </w:r>
      <w:proofErr w:type="gramEnd"/>
      <w:r w:rsidRPr="0020402E">
        <w:rPr>
          <w:rFonts w:cs="Calibri"/>
        </w:rPr>
        <w:t xml:space="preserve"> </w:t>
      </w:r>
      <w:r>
        <w:rPr>
          <w:rFonts w:cs="Calibri"/>
        </w:rPr>
        <w:t xml:space="preserve">or </w:t>
      </w:r>
      <w:r w:rsidR="00230405">
        <w:rPr>
          <w:rFonts w:cs="Calibri"/>
        </w:rPr>
        <w:t>an alternative member of the Senior Leadership Team (SLT)</w:t>
      </w:r>
      <w:r>
        <w:rPr>
          <w:rFonts w:cs="Calibri"/>
        </w:rPr>
        <w:t xml:space="preserve"> </w:t>
      </w:r>
      <w:r w:rsidRPr="0020402E">
        <w:rPr>
          <w:rFonts w:cs="Calibri"/>
        </w:rPr>
        <w:t>should meet with the student</w:t>
      </w:r>
      <w:r>
        <w:rPr>
          <w:rFonts w:cs="Calibri"/>
        </w:rPr>
        <w:t xml:space="preserve"> and issue a formal written warning and then develop a</w:t>
      </w:r>
      <w:r w:rsidRPr="0020402E">
        <w:rPr>
          <w:rFonts w:cs="Calibri"/>
        </w:rPr>
        <w:t xml:space="preserve"> suitable Behaviour Action Plan to bring about improvement. Action plans should be reviewed no later than two weeks from the date of issue.  Failure to meet the targets set in the action plan will lead to the student moving to stage </w:t>
      </w:r>
      <w:r>
        <w:rPr>
          <w:rFonts w:cs="Calibri"/>
        </w:rPr>
        <w:t>3</w:t>
      </w:r>
      <w:r w:rsidRPr="0020402E">
        <w:rPr>
          <w:rFonts w:cs="Calibri"/>
        </w:rPr>
        <w:t xml:space="preserve"> of the Disciplinary Process.</w:t>
      </w:r>
    </w:p>
    <w:p w:rsidRPr="0020402E" w:rsidR="0020402E" w:rsidP="0020402E" w:rsidRDefault="0020402E" w14:paraId="06179768" w14:textId="77777777">
      <w:pPr>
        <w:jc w:val="both"/>
        <w:rPr>
          <w:rFonts w:cs="Calibri"/>
        </w:rPr>
      </w:pPr>
      <w:r w:rsidRPr="0020402E">
        <w:rPr>
          <w:rFonts w:cs="Calibri"/>
        </w:rPr>
        <w:t>Stage 3:   Final Written Warning/Exclusion</w:t>
      </w:r>
    </w:p>
    <w:p w:rsidR="00055803" w:rsidP="0020402E" w:rsidRDefault="0020402E" w14:paraId="7A5D8398" w14:textId="77777777">
      <w:pPr>
        <w:jc w:val="both"/>
        <w:rPr>
          <w:rFonts w:cs="Calibri"/>
        </w:rPr>
      </w:pPr>
      <w:r w:rsidRPr="0020402E">
        <w:rPr>
          <w:rFonts w:cs="Calibri"/>
        </w:rPr>
        <w:t xml:space="preserve">This stage is to address gross breaches of discipline or a failure to meet the requirements of a Behaviour Action Plan, following Stage 2 of these procedures. </w:t>
      </w:r>
    </w:p>
    <w:p w:rsidRPr="0020402E" w:rsidR="0020402E" w:rsidP="0020402E" w:rsidRDefault="0020402E" w14:paraId="601A2175" w14:textId="1F310226">
      <w:pPr>
        <w:jc w:val="both"/>
        <w:rPr>
          <w:rFonts w:cs="Calibri"/>
        </w:rPr>
      </w:pPr>
      <w:r w:rsidRPr="0020402E">
        <w:rPr>
          <w:rFonts w:cs="Calibri"/>
        </w:rPr>
        <w:t xml:space="preserve">If the student enters the Disciplinary Process at this stage, a formal disciplinary panel hearing with two College managers, who will be nominated by the </w:t>
      </w:r>
      <w:r w:rsidR="00055803">
        <w:rPr>
          <w:rFonts w:cs="Calibri"/>
        </w:rPr>
        <w:t xml:space="preserve">Associate </w:t>
      </w:r>
      <w:r w:rsidRPr="0020402E">
        <w:rPr>
          <w:rFonts w:cs="Calibri"/>
        </w:rPr>
        <w:t xml:space="preserve">Director of </w:t>
      </w:r>
      <w:r w:rsidR="00055803">
        <w:rPr>
          <w:rFonts w:cs="Calibri"/>
        </w:rPr>
        <w:t>Quality and Partnerships</w:t>
      </w:r>
      <w:r w:rsidRPr="0020402E">
        <w:rPr>
          <w:rFonts w:cs="Calibri"/>
        </w:rPr>
        <w:t xml:space="preserve"> will be convened to consider the facts of the case.  Where the student progresses to this stage of the process from stage 2, the </w:t>
      </w:r>
      <w:r w:rsidR="00230405">
        <w:rPr>
          <w:rFonts w:cs="Calibri"/>
        </w:rPr>
        <w:t xml:space="preserve">Higher Education </w:t>
      </w:r>
      <w:r w:rsidR="00055803">
        <w:rPr>
          <w:rFonts w:cs="Calibri"/>
        </w:rPr>
        <w:t xml:space="preserve">Manager </w:t>
      </w:r>
      <w:r w:rsidRPr="0020402E">
        <w:rPr>
          <w:rFonts w:cs="Calibri"/>
        </w:rPr>
        <w:t>will consider the facts of the case and make an appropriate judgement on how to proceed.</w:t>
      </w:r>
    </w:p>
    <w:p w:rsidRPr="0020402E" w:rsidR="0020402E" w:rsidP="0020402E" w:rsidRDefault="0020402E" w14:paraId="398C8862" w14:textId="77777777">
      <w:pPr>
        <w:pStyle w:val="Heading3"/>
        <w:tabs>
          <w:tab w:val="center" w:pos="1473"/>
          <w:tab w:val="center" w:pos="4988"/>
        </w:tabs>
        <w:ind w:left="0" w:firstLine="0"/>
        <w:rPr>
          <w:rFonts w:ascii="Calibri" w:hAnsi="Calibri" w:cs="Calibri"/>
          <w:b w:val="0"/>
          <w:sz w:val="22"/>
        </w:rPr>
      </w:pPr>
      <w:r w:rsidRPr="0020402E">
        <w:rPr>
          <w:rFonts w:ascii="Calibri" w:hAnsi="Calibri" w:cs="Calibri"/>
          <w:b w:val="0"/>
          <w:sz w:val="22"/>
        </w:rPr>
        <w:t xml:space="preserve">The student enters the process directly at stage 3 </w:t>
      </w:r>
    </w:p>
    <w:p w:rsidRPr="0020402E" w:rsidR="0020402E" w:rsidP="0020402E" w:rsidRDefault="0020402E" w14:paraId="0A6959E7" w14:textId="77777777">
      <w:pPr>
        <w:spacing w:after="0" w:line="256" w:lineRule="auto"/>
        <w:ind w:left="1473"/>
        <w:jc w:val="both"/>
        <w:rPr>
          <w:rFonts w:cs="Calibri"/>
        </w:rPr>
      </w:pPr>
      <w:r w:rsidRPr="0020402E">
        <w:rPr>
          <w:rFonts w:cs="Calibri"/>
        </w:rPr>
        <w:t xml:space="preserve"> </w:t>
      </w:r>
    </w:p>
    <w:p w:rsidRPr="0020402E" w:rsidR="0020402E" w:rsidP="0020402E" w:rsidRDefault="0020402E" w14:paraId="111D0557" w14:textId="4F08C6A2">
      <w:pPr>
        <w:jc w:val="both"/>
        <w:rPr>
          <w:rFonts w:cs="Calibri"/>
        </w:rPr>
      </w:pPr>
      <w:r w:rsidRPr="0020402E">
        <w:rPr>
          <w:rFonts w:cs="Calibri"/>
        </w:rPr>
        <w:lastRenderedPageBreak/>
        <w:t xml:space="preserve">Where the student has entered the Disciplinary Process directly at this stage, the </w:t>
      </w:r>
      <w:r w:rsidR="00055803">
        <w:rPr>
          <w:rFonts w:cs="Calibri"/>
        </w:rPr>
        <w:t>Programme Lead</w:t>
      </w:r>
      <w:r w:rsidRPr="0020402E">
        <w:rPr>
          <w:rFonts w:cs="Calibri"/>
        </w:rPr>
        <w:t xml:space="preserve"> responsible for the student’s learning programme will undertake an investigation into the facts of the case and decide whether there is a case for a Formal Disciplinary Panel to hear.  </w:t>
      </w:r>
      <w:r w:rsidR="00230405">
        <w:rPr>
          <w:rFonts w:cs="Calibri"/>
        </w:rPr>
        <w:t>The Programme Lead</w:t>
      </w:r>
      <w:r w:rsidRPr="0020402E">
        <w:rPr>
          <w:rFonts w:cs="Calibri"/>
        </w:rPr>
        <w:t xml:space="preserve"> may request the </w:t>
      </w:r>
      <w:r w:rsidR="00807320">
        <w:rPr>
          <w:rFonts w:cs="Calibri"/>
        </w:rPr>
        <w:t xml:space="preserve">Associate </w:t>
      </w:r>
      <w:r w:rsidRPr="0020402E">
        <w:rPr>
          <w:rFonts w:cs="Calibri"/>
        </w:rPr>
        <w:t>Director of</w:t>
      </w:r>
      <w:r w:rsidR="00807320">
        <w:rPr>
          <w:rFonts w:cs="Calibri"/>
        </w:rPr>
        <w:t xml:space="preserve"> Quality and Partnerships</w:t>
      </w:r>
      <w:r w:rsidRPr="0020402E">
        <w:rPr>
          <w:rFonts w:cs="Calibri"/>
        </w:rPr>
        <w:t>, to arrange such a panel hearing.</w:t>
      </w:r>
      <w:r w:rsidR="00807320">
        <w:rPr>
          <w:rFonts w:cs="Calibri"/>
        </w:rPr>
        <w:t xml:space="preserve"> The Panel will comprise of a member of the </w:t>
      </w:r>
      <w:proofErr w:type="gramStart"/>
      <w:r w:rsidR="00230405">
        <w:rPr>
          <w:rFonts w:cs="Calibri"/>
        </w:rPr>
        <w:t xml:space="preserve">SLT </w:t>
      </w:r>
      <w:r w:rsidR="00807320">
        <w:rPr>
          <w:rFonts w:cs="Calibri"/>
        </w:rPr>
        <w:t xml:space="preserve"> (</w:t>
      </w:r>
      <w:proofErr w:type="gramEnd"/>
      <w:r w:rsidR="00807320">
        <w:rPr>
          <w:rFonts w:cs="Calibri"/>
        </w:rPr>
        <w:t>chair), an experienced member of the curriculum teaching staff and a member of the admiration team</w:t>
      </w:r>
    </w:p>
    <w:p w:rsidR="0020402E" w:rsidP="0020402E" w:rsidRDefault="0020402E" w14:paraId="7C6D4D23" w14:textId="77777777">
      <w:pPr>
        <w:jc w:val="both"/>
        <w:rPr>
          <w:rFonts w:cs="Calibri"/>
        </w:rPr>
      </w:pPr>
      <w:r w:rsidRPr="0020402E">
        <w:rPr>
          <w:rFonts w:cs="Calibri"/>
        </w:rPr>
        <w:t xml:space="preserve">The </w:t>
      </w:r>
      <w:r w:rsidR="00807320">
        <w:rPr>
          <w:rFonts w:cs="Calibri"/>
        </w:rPr>
        <w:t xml:space="preserve">Associate </w:t>
      </w:r>
      <w:r w:rsidRPr="0020402E">
        <w:rPr>
          <w:rFonts w:cs="Calibri"/>
        </w:rPr>
        <w:t>Director</w:t>
      </w:r>
      <w:r w:rsidR="00807320">
        <w:rPr>
          <w:rFonts w:cs="Calibri"/>
        </w:rPr>
        <w:t xml:space="preserve"> for Quality and Partnerships</w:t>
      </w:r>
      <w:r w:rsidRPr="0020402E">
        <w:rPr>
          <w:rFonts w:cs="Calibri"/>
        </w:rPr>
        <w:t xml:space="preserve"> will </w:t>
      </w:r>
      <w:r w:rsidR="00807320">
        <w:rPr>
          <w:rFonts w:cs="Calibri"/>
        </w:rPr>
        <w:t xml:space="preserve">then </w:t>
      </w:r>
      <w:r w:rsidRPr="0020402E">
        <w:rPr>
          <w:rFonts w:cs="Calibri"/>
        </w:rPr>
        <w:t>present the</w:t>
      </w:r>
      <w:r w:rsidR="00807320">
        <w:rPr>
          <w:rFonts w:cs="Calibri"/>
        </w:rPr>
        <w:t>ir</w:t>
      </w:r>
      <w:r w:rsidRPr="0020402E">
        <w:rPr>
          <w:rFonts w:cs="Calibri"/>
        </w:rPr>
        <w:t xml:space="preserve"> findings to the Panel.  The student will state </w:t>
      </w:r>
      <w:r w:rsidR="00807320">
        <w:rPr>
          <w:rFonts w:cs="Calibri"/>
        </w:rPr>
        <w:t>their</w:t>
      </w:r>
      <w:r w:rsidRPr="0020402E">
        <w:rPr>
          <w:rFonts w:cs="Calibri"/>
        </w:rPr>
        <w:t xml:space="preserve"> case which will include any mitigating factors.  Witnesses may be called by the </w:t>
      </w:r>
      <w:r w:rsidR="00807320">
        <w:rPr>
          <w:rFonts w:cs="Calibri"/>
        </w:rPr>
        <w:t xml:space="preserve">Associate </w:t>
      </w:r>
      <w:r w:rsidRPr="0020402E">
        <w:rPr>
          <w:rFonts w:cs="Calibri"/>
        </w:rPr>
        <w:t xml:space="preserve">Director </w:t>
      </w:r>
      <w:r w:rsidR="00807320">
        <w:rPr>
          <w:rFonts w:cs="Calibri"/>
        </w:rPr>
        <w:t>or</w:t>
      </w:r>
      <w:r w:rsidRPr="0020402E">
        <w:rPr>
          <w:rFonts w:cs="Calibri"/>
        </w:rPr>
        <w:t xml:space="preserve"> the student.  The Panel will find for either the College or the student and make a recommendation to the as to what sanction should apply in the event of the Panel finding for the College. </w:t>
      </w:r>
      <w:r w:rsidRPr="00740FDE" w:rsidR="00740FDE">
        <w:rPr>
          <w:rFonts w:cs="Calibri"/>
        </w:rPr>
        <w:t xml:space="preserve">Outcomes and actions may include but may not be limited </w:t>
      </w:r>
      <w:proofErr w:type="gramStart"/>
      <w:r w:rsidRPr="00740FDE" w:rsidR="00740FDE">
        <w:rPr>
          <w:rFonts w:cs="Calibri"/>
        </w:rPr>
        <w:t>to;</w:t>
      </w:r>
      <w:proofErr w:type="gramEnd"/>
    </w:p>
    <w:p w:rsidRPr="00740FDE" w:rsidR="00740FDE" w:rsidP="00740FDE" w:rsidRDefault="00740FDE" w14:paraId="7A4DBF40" w14:textId="77777777">
      <w:pPr>
        <w:numPr>
          <w:ilvl w:val="0"/>
          <w:numId w:val="17"/>
        </w:numPr>
        <w:jc w:val="both"/>
        <w:rPr>
          <w:rFonts w:cs="Calibri"/>
        </w:rPr>
      </w:pPr>
      <w:r w:rsidRPr="00740FDE">
        <w:rPr>
          <w:rFonts w:cs="Calibri"/>
        </w:rPr>
        <w:t>There is no case to answer</w:t>
      </w:r>
    </w:p>
    <w:p w:rsidRPr="00740FDE" w:rsidR="00740FDE" w:rsidP="00740FDE" w:rsidRDefault="00740FDE" w14:paraId="65CB7B84" w14:textId="77777777">
      <w:pPr>
        <w:numPr>
          <w:ilvl w:val="0"/>
          <w:numId w:val="17"/>
        </w:numPr>
        <w:jc w:val="both"/>
        <w:rPr>
          <w:rFonts w:cs="Calibri"/>
        </w:rPr>
      </w:pPr>
      <w:r w:rsidRPr="00740FDE">
        <w:rPr>
          <w:rFonts w:cs="Calibri"/>
        </w:rPr>
        <w:t>There is a case to answer but no further action needs to be taken</w:t>
      </w:r>
    </w:p>
    <w:p w:rsidRPr="00740FDE" w:rsidR="00740FDE" w:rsidP="00740FDE" w:rsidRDefault="00740FDE" w14:paraId="75E95618" w14:textId="77777777">
      <w:pPr>
        <w:numPr>
          <w:ilvl w:val="0"/>
          <w:numId w:val="17"/>
        </w:numPr>
        <w:jc w:val="both"/>
        <w:rPr>
          <w:rFonts w:cs="Calibri"/>
        </w:rPr>
      </w:pPr>
      <w:r w:rsidRPr="00740FDE">
        <w:rPr>
          <w:rFonts w:cs="Calibri"/>
        </w:rPr>
        <w:t>Support arrangements or reasonable adjustments can be put in place</w:t>
      </w:r>
    </w:p>
    <w:p w:rsidRPr="00740FDE" w:rsidR="00740FDE" w:rsidP="00740FDE" w:rsidRDefault="00740FDE" w14:paraId="03BC7069" w14:textId="77777777">
      <w:pPr>
        <w:numPr>
          <w:ilvl w:val="0"/>
          <w:numId w:val="17"/>
        </w:numPr>
        <w:jc w:val="both"/>
        <w:rPr>
          <w:rFonts w:cs="Calibri"/>
        </w:rPr>
      </w:pPr>
      <w:r w:rsidRPr="00740FDE">
        <w:rPr>
          <w:rFonts w:cs="Calibri"/>
        </w:rPr>
        <w:t>An action plan can be put in place to manage a positive change</w:t>
      </w:r>
    </w:p>
    <w:p w:rsidRPr="00740FDE" w:rsidR="00740FDE" w:rsidP="00740FDE" w:rsidRDefault="00740FDE" w14:paraId="5941722D" w14:textId="77777777">
      <w:pPr>
        <w:numPr>
          <w:ilvl w:val="0"/>
          <w:numId w:val="17"/>
        </w:numPr>
        <w:jc w:val="both"/>
        <w:rPr>
          <w:rFonts w:cs="Calibri"/>
        </w:rPr>
      </w:pPr>
      <w:r w:rsidRPr="00740FDE">
        <w:rPr>
          <w:rFonts w:cs="Calibri"/>
        </w:rPr>
        <w:t>The student may be withdrawn from their current work placement</w:t>
      </w:r>
    </w:p>
    <w:p w:rsidRPr="00740FDE" w:rsidR="00740FDE" w:rsidP="00740FDE" w:rsidRDefault="00740FDE" w14:paraId="6EAE0B20" w14:textId="77777777">
      <w:pPr>
        <w:numPr>
          <w:ilvl w:val="0"/>
          <w:numId w:val="17"/>
        </w:numPr>
        <w:jc w:val="both"/>
        <w:rPr>
          <w:rFonts w:cs="Calibri"/>
        </w:rPr>
      </w:pPr>
      <w:r w:rsidRPr="00740FDE">
        <w:rPr>
          <w:rFonts w:cs="Calibri"/>
        </w:rPr>
        <w:t>The student may be issued with a written warning</w:t>
      </w:r>
    </w:p>
    <w:p w:rsidRPr="00740FDE" w:rsidR="00740FDE" w:rsidP="00740FDE" w:rsidRDefault="00740FDE" w14:paraId="4E6E1B40" w14:textId="77777777">
      <w:pPr>
        <w:numPr>
          <w:ilvl w:val="0"/>
          <w:numId w:val="17"/>
        </w:numPr>
        <w:jc w:val="both"/>
        <w:rPr>
          <w:rFonts w:cs="Calibri"/>
        </w:rPr>
      </w:pPr>
      <w:r w:rsidRPr="00740FDE">
        <w:rPr>
          <w:rFonts w:cs="Calibri"/>
        </w:rPr>
        <w:t>The student may be issued with a final written warning</w:t>
      </w:r>
    </w:p>
    <w:p w:rsidRPr="00740FDE" w:rsidR="00740FDE" w:rsidP="00740FDE" w:rsidRDefault="00740FDE" w14:paraId="5CAB34DD" w14:textId="77777777">
      <w:pPr>
        <w:numPr>
          <w:ilvl w:val="0"/>
          <w:numId w:val="17"/>
        </w:numPr>
        <w:jc w:val="both"/>
        <w:rPr>
          <w:rFonts w:cs="Calibri"/>
        </w:rPr>
      </w:pPr>
      <w:r w:rsidRPr="00740FDE">
        <w:rPr>
          <w:rFonts w:cs="Calibri"/>
        </w:rPr>
        <w:t>The student may be suspended from their studies</w:t>
      </w:r>
    </w:p>
    <w:p w:rsidRPr="00740FDE" w:rsidR="00740FDE" w:rsidP="00740FDE" w:rsidRDefault="00740FDE" w14:paraId="75FF86ED" w14:textId="77777777">
      <w:pPr>
        <w:numPr>
          <w:ilvl w:val="0"/>
          <w:numId w:val="17"/>
        </w:numPr>
        <w:jc w:val="both"/>
        <w:rPr>
          <w:rFonts w:cs="Calibri"/>
        </w:rPr>
      </w:pPr>
      <w:r w:rsidRPr="00740FDE">
        <w:rPr>
          <w:rFonts w:cs="Calibri"/>
        </w:rPr>
        <w:t>The student may be withdrawn from the academic board</w:t>
      </w:r>
    </w:p>
    <w:p w:rsidRPr="00740FDE" w:rsidR="00740FDE" w:rsidP="00740FDE" w:rsidRDefault="00740FDE" w14:paraId="657F3AA2" w14:textId="77777777">
      <w:pPr>
        <w:numPr>
          <w:ilvl w:val="0"/>
          <w:numId w:val="17"/>
        </w:numPr>
        <w:jc w:val="both"/>
        <w:rPr>
          <w:rFonts w:cs="Calibri"/>
        </w:rPr>
      </w:pPr>
      <w:r w:rsidRPr="00740FDE">
        <w:rPr>
          <w:rFonts w:cs="Calibri"/>
        </w:rPr>
        <w:t>The student may be expelled, this final sanction should be considered as a last resor</w:t>
      </w:r>
      <w:r>
        <w:rPr>
          <w:rFonts w:cs="Calibri"/>
        </w:rPr>
        <w:t>t</w:t>
      </w:r>
    </w:p>
    <w:p w:rsidRPr="0020402E" w:rsidR="0020402E" w:rsidP="0020402E" w:rsidRDefault="0020402E" w14:paraId="52D1DE22" w14:textId="21D34538">
      <w:pPr>
        <w:jc w:val="both"/>
        <w:rPr>
          <w:rFonts w:cs="Calibri"/>
        </w:rPr>
      </w:pPr>
      <w:r w:rsidRPr="0020402E">
        <w:rPr>
          <w:rFonts w:cs="Calibri"/>
        </w:rPr>
        <w:t>A student may also be suspended</w:t>
      </w:r>
      <w:r w:rsidR="00740FDE">
        <w:rPr>
          <w:rFonts w:cs="Calibri"/>
        </w:rPr>
        <w:t xml:space="preserve"> by a member of the SLT</w:t>
      </w:r>
      <w:r w:rsidRPr="0020402E">
        <w:rPr>
          <w:rFonts w:cs="Calibri"/>
        </w:rPr>
        <w:t xml:space="preserve"> immediately, pending a disciplinary hearing, where there is reason to believe that the student has committed an act of gross misconduct</w:t>
      </w:r>
    </w:p>
    <w:p w:rsidRPr="0020402E" w:rsidR="0020402E" w:rsidP="0020402E" w:rsidRDefault="0020402E" w14:paraId="692DCB2B" w14:textId="54C0B672">
      <w:pPr>
        <w:jc w:val="both"/>
        <w:rPr>
          <w:rFonts w:cs="Calibri"/>
        </w:rPr>
      </w:pPr>
      <w:r w:rsidRPr="0020402E">
        <w:rPr>
          <w:rFonts w:cs="Calibri"/>
        </w:rPr>
        <w:t xml:space="preserve">Suspensions should be used as a last resort </w:t>
      </w:r>
      <w:proofErr w:type="gramStart"/>
      <w:r w:rsidRPr="0020402E">
        <w:rPr>
          <w:rFonts w:cs="Calibri"/>
        </w:rPr>
        <w:t>in order to</w:t>
      </w:r>
      <w:proofErr w:type="gramEnd"/>
      <w:r w:rsidRPr="0020402E">
        <w:rPr>
          <w:rFonts w:cs="Calibri"/>
        </w:rPr>
        <w:t xml:space="preserve"> preserve order and discipline and to protect students and staff.  A suspension will be ‘pending a disciplinary investigation’ and is not to be used as a punishment.  All suspensions shall be reported to the </w:t>
      </w:r>
      <w:r w:rsidR="00230405">
        <w:rPr>
          <w:rFonts w:cs="Calibri"/>
        </w:rPr>
        <w:t>Managing Director</w:t>
      </w:r>
      <w:r w:rsidR="00740FDE">
        <w:rPr>
          <w:rFonts w:cs="Calibri"/>
        </w:rPr>
        <w:t xml:space="preserve"> </w:t>
      </w:r>
      <w:r w:rsidRPr="0020402E">
        <w:rPr>
          <w:rFonts w:cs="Calibri"/>
        </w:rPr>
        <w:t xml:space="preserve">who will review the circumstances of the case and satisfy </w:t>
      </w:r>
      <w:r w:rsidR="00740FDE">
        <w:rPr>
          <w:rFonts w:cs="Calibri"/>
        </w:rPr>
        <w:t>themselves</w:t>
      </w:r>
      <w:r w:rsidRPr="0020402E">
        <w:rPr>
          <w:rFonts w:cs="Calibri"/>
        </w:rPr>
        <w:t xml:space="preserve"> that suspension is appropriate in the circumstances.  </w:t>
      </w:r>
      <w:r w:rsidR="00740FDE">
        <w:rPr>
          <w:rFonts w:cs="Calibri"/>
        </w:rPr>
        <w:t>This decision will be communicated</w:t>
      </w:r>
      <w:r w:rsidRPr="0020402E">
        <w:rPr>
          <w:rFonts w:cs="Calibri"/>
        </w:rPr>
        <w:t xml:space="preserve"> to the student as soon as possible and arrange a Disciplinary Hearing within ten days of the suspension.  Any such suspension will be confirmed in writing within two days of its occurrence</w:t>
      </w:r>
    </w:p>
    <w:p w:rsidR="00740FDE" w:rsidP="0020402E" w:rsidRDefault="00740FDE" w14:paraId="10814E29" w14:textId="77777777">
      <w:pPr>
        <w:jc w:val="both"/>
        <w:rPr>
          <w:rFonts w:cs="Calibri"/>
        </w:rPr>
      </w:pPr>
      <w:r w:rsidRPr="00740FDE">
        <w:rPr>
          <w:rFonts w:cs="Calibri"/>
        </w:rPr>
        <w:t xml:space="preserve">If the student’s conduct is considered a breach of a criminal law, the chair may, at their discretion, refer the matter to the police. In these instances, the chair may choose to suspend </w:t>
      </w:r>
      <w:proofErr w:type="gramStart"/>
      <w:r w:rsidRPr="00740FDE">
        <w:rPr>
          <w:rFonts w:cs="Calibri"/>
        </w:rPr>
        <w:t>taking action</w:t>
      </w:r>
      <w:proofErr w:type="gramEnd"/>
      <w:r w:rsidRPr="00740FDE">
        <w:rPr>
          <w:rFonts w:cs="Calibri"/>
        </w:rPr>
        <w:t xml:space="preserve"> under this policy pending the outcome of any criminal investigation or proceedings Acquittal or discontinuation of criminal proceedings will not prevent the College with continuing action under this policy</w:t>
      </w:r>
    </w:p>
    <w:p w:rsidRPr="0020402E" w:rsidR="0020402E" w:rsidP="0020402E" w:rsidRDefault="0020402E" w14:paraId="09D5B7C0" w14:textId="77777777">
      <w:pPr>
        <w:jc w:val="both"/>
        <w:rPr>
          <w:rFonts w:cs="Calibri"/>
        </w:rPr>
      </w:pPr>
      <w:r w:rsidRPr="0020402E">
        <w:rPr>
          <w:rFonts w:cs="Calibri"/>
        </w:rPr>
        <w:t>Within five</w:t>
      </w:r>
      <w:r w:rsidR="00740FDE">
        <w:rPr>
          <w:rFonts w:cs="Calibri"/>
        </w:rPr>
        <w:t xml:space="preserve"> </w:t>
      </w:r>
      <w:r w:rsidRPr="0020402E">
        <w:rPr>
          <w:rFonts w:cs="Calibri"/>
        </w:rPr>
        <w:t xml:space="preserve">days of the Disciplinary Hearing, the student will be sent written notification of the </w:t>
      </w:r>
      <w:r w:rsidR="00740FDE">
        <w:rPr>
          <w:rFonts w:cs="Calibri"/>
        </w:rPr>
        <w:t>panel</w:t>
      </w:r>
      <w:r w:rsidR="007246F7">
        <w:rPr>
          <w:rFonts w:cs="Calibri"/>
        </w:rPr>
        <w:t>’</w:t>
      </w:r>
      <w:r w:rsidR="00740FDE">
        <w:rPr>
          <w:rFonts w:cs="Calibri"/>
        </w:rPr>
        <w:t xml:space="preserve">s </w:t>
      </w:r>
      <w:r w:rsidRPr="0020402E">
        <w:rPr>
          <w:rFonts w:cs="Calibri"/>
        </w:rPr>
        <w:t xml:space="preserve">decision in respect of the matter </w:t>
      </w:r>
    </w:p>
    <w:p w:rsidRPr="0020402E" w:rsidR="0020402E" w:rsidP="0020402E" w:rsidRDefault="0020402E" w14:paraId="53750002" w14:textId="77777777">
      <w:pPr>
        <w:jc w:val="both"/>
        <w:rPr>
          <w:rFonts w:cs="Calibri"/>
        </w:rPr>
      </w:pPr>
      <w:r w:rsidRPr="0020402E">
        <w:rPr>
          <w:rFonts w:cs="Calibri"/>
        </w:rPr>
        <w:t xml:space="preserve">The student progresses to stage 3 from stage 2 </w:t>
      </w:r>
    </w:p>
    <w:p w:rsidRPr="0020402E" w:rsidR="0020402E" w:rsidP="0020402E" w:rsidRDefault="0020402E" w14:paraId="24D1EF27" w14:textId="2C23CA7A">
      <w:pPr>
        <w:jc w:val="both"/>
        <w:rPr>
          <w:rFonts w:cs="Calibri"/>
        </w:rPr>
      </w:pPr>
      <w:r w:rsidRPr="2F26F6D0" w:rsidR="0020402E">
        <w:rPr>
          <w:rFonts w:cs="Calibri"/>
        </w:rPr>
        <w:t xml:space="preserve">Where the student progresses to stage 3 of the Disciplinary Process from stage 2, the Director responsible for the student’s programme will meet with the student to review the facts of the case.   Where the Director decides that there is a case to answer he/she has two possible </w:t>
      </w:r>
      <w:r w:rsidRPr="2F26F6D0" w:rsidR="1E5F4C46">
        <w:rPr>
          <w:rFonts w:cs="Calibri"/>
        </w:rPr>
        <w:t>programme</w:t>
      </w:r>
      <w:r w:rsidRPr="2F26F6D0" w:rsidR="0020402E">
        <w:rPr>
          <w:rFonts w:cs="Calibri"/>
        </w:rPr>
        <w:t xml:space="preserve">s of action:  </w:t>
      </w:r>
    </w:p>
    <w:p w:rsidR="0020402E" w:rsidP="0020402E" w:rsidRDefault="0020402E" w14:paraId="47132594" w14:textId="4818C36F">
      <w:pPr>
        <w:jc w:val="both"/>
        <w:rPr>
          <w:rFonts w:cs="Calibri"/>
        </w:rPr>
      </w:pPr>
      <w:r w:rsidRPr="2F26F6D0" w:rsidR="0020402E">
        <w:rPr>
          <w:rFonts w:cs="Calibri"/>
        </w:rPr>
        <w:t xml:space="preserve">The student will be issued with a new Behaviour Action Plan and a Final Written Warning, which will stay on the student’s record for the remainder of his/her </w:t>
      </w:r>
      <w:r w:rsidRPr="2F26F6D0" w:rsidR="1E5F4C46">
        <w:rPr>
          <w:rFonts w:cs="Calibri"/>
        </w:rPr>
        <w:t>programme</w:t>
      </w:r>
      <w:r w:rsidRPr="2F26F6D0" w:rsidR="0020402E">
        <w:rPr>
          <w:rFonts w:cs="Calibri"/>
        </w:rPr>
        <w:t>.  The Behaviour Action Plan should be reviewed no later than two weeks from the date of issue.  Where the student fails to meet the targets set in the action plan, or engages in further inappropriate behaviour</w:t>
      </w:r>
      <w:r w:rsidRPr="2F26F6D0" w:rsidR="007246F7">
        <w:rPr>
          <w:rFonts w:cs="Calibri"/>
        </w:rPr>
        <w:t>, including unauthorised absences</w:t>
      </w:r>
      <w:r w:rsidRPr="2F26F6D0" w:rsidR="0020402E">
        <w:rPr>
          <w:rFonts w:cs="Calibri"/>
        </w:rPr>
        <w:t xml:space="preserve"> that is subject to the Disciplinary Process</w:t>
      </w:r>
      <w:r w:rsidRPr="2F26F6D0" w:rsidR="007246F7">
        <w:rPr>
          <w:rFonts w:cs="Calibri"/>
        </w:rPr>
        <w:t>.</w:t>
      </w:r>
    </w:p>
    <w:p w:rsidRPr="007246F7" w:rsidR="00AD1D7F" w:rsidP="0020402E" w:rsidRDefault="00AD1D7F" w14:paraId="36D7208C" w14:textId="77777777">
      <w:pPr>
        <w:jc w:val="both"/>
        <w:rPr>
          <w:rFonts w:cs="Calibri"/>
          <w:b/>
          <w:bCs/>
        </w:rPr>
      </w:pPr>
      <w:r w:rsidRPr="007246F7">
        <w:rPr>
          <w:rFonts w:cs="Calibri"/>
          <w:b/>
          <w:bCs/>
        </w:rPr>
        <w:t>Appeals</w:t>
      </w:r>
    </w:p>
    <w:p w:rsidR="007246F7" w:rsidP="007246F7" w:rsidRDefault="009052D3" w14:paraId="7E22AA03" w14:textId="6992CF1D">
      <w:pPr>
        <w:jc w:val="both"/>
        <w:rPr>
          <w:rFonts w:cs="Calibri"/>
        </w:rPr>
      </w:pPr>
      <w:r w:rsidRPr="0020402E">
        <w:rPr>
          <w:rFonts w:cs="Calibri"/>
        </w:rPr>
        <w:t>Students have the right to appeal again the outcome of</w:t>
      </w:r>
      <w:r w:rsidR="007246F7">
        <w:rPr>
          <w:rFonts w:cs="Calibri"/>
        </w:rPr>
        <w:t xml:space="preserve"> </w:t>
      </w:r>
      <w:r w:rsidRPr="0020402E" w:rsidR="007246F7">
        <w:rPr>
          <w:rFonts w:cs="Calibri"/>
        </w:rPr>
        <w:t>the Disciplinary Process</w:t>
      </w:r>
      <w:r w:rsidRPr="0020402E">
        <w:rPr>
          <w:rFonts w:cs="Calibri"/>
        </w:rPr>
        <w:t xml:space="preserve">. Any appeal should be made, in writing, within ten working days of the outcome of </w:t>
      </w:r>
      <w:r w:rsidRPr="0020402E" w:rsidR="007246F7">
        <w:rPr>
          <w:rFonts w:cs="Calibri"/>
        </w:rPr>
        <w:t>the Disciplinary Process</w:t>
      </w:r>
      <w:r w:rsidRPr="0020402E">
        <w:rPr>
          <w:rFonts w:cs="Calibri"/>
        </w:rPr>
        <w:t>, clearly stating</w:t>
      </w:r>
      <w:r w:rsidRPr="0020402E" w:rsidR="00E358B8">
        <w:rPr>
          <w:rFonts w:cs="Calibri"/>
        </w:rPr>
        <w:t xml:space="preserve"> one or more of</w:t>
      </w:r>
      <w:r w:rsidRPr="0020402E">
        <w:rPr>
          <w:rFonts w:cs="Calibri"/>
        </w:rPr>
        <w:t xml:space="preserve"> the grounds for the appeal. </w:t>
      </w:r>
      <w:r w:rsidRPr="0020402E" w:rsidR="00E358B8">
        <w:rPr>
          <w:rFonts w:cs="Calibri"/>
        </w:rPr>
        <w:t xml:space="preserve">Appeals should be made to the </w:t>
      </w:r>
      <w:r w:rsidR="00230405">
        <w:rPr>
          <w:rFonts w:cs="Calibri"/>
        </w:rPr>
        <w:t>Managing Director</w:t>
      </w:r>
      <w:r w:rsidRPr="0020402E" w:rsidR="00E358B8">
        <w:rPr>
          <w:rFonts w:cs="Calibri"/>
        </w:rPr>
        <w:t xml:space="preserve">. </w:t>
      </w:r>
      <w:r w:rsidRPr="0020402E">
        <w:rPr>
          <w:rFonts w:cs="Calibri"/>
        </w:rPr>
        <w:t xml:space="preserve">An appeal will not be granted </w:t>
      </w:r>
      <w:r w:rsidRPr="0020402E" w:rsidR="00E358B8">
        <w:rPr>
          <w:rFonts w:cs="Calibri"/>
        </w:rPr>
        <w:t xml:space="preserve">on a simple request, students may only request an appeal </w:t>
      </w:r>
      <w:r w:rsidRPr="0020402E">
        <w:rPr>
          <w:rFonts w:cs="Calibri"/>
        </w:rPr>
        <w:t xml:space="preserve">on one or more of the following </w:t>
      </w:r>
      <w:proofErr w:type="gramStart"/>
      <w:r w:rsidRPr="0020402E">
        <w:rPr>
          <w:rFonts w:cs="Calibri"/>
        </w:rPr>
        <w:t>grounds;</w:t>
      </w:r>
      <w:proofErr w:type="gramEnd"/>
    </w:p>
    <w:p w:rsidRPr="0020402E" w:rsidR="00E358B8" w:rsidP="007246F7" w:rsidRDefault="00E358B8" w14:paraId="7A33948B" w14:textId="77777777">
      <w:pPr>
        <w:jc w:val="both"/>
        <w:rPr>
          <w:rFonts w:cs="Calibri"/>
        </w:rPr>
      </w:pPr>
      <w:r w:rsidRPr="0020402E">
        <w:rPr>
          <w:rFonts w:cs="Calibri"/>
        </w:rPr>
        <w:t>The College did not follow this policy which had an impact on the outcome</w:t>
      </w:r>
    </w:p>
    <w:p w:rsidRPr="0020402E" w:rsidR="00E358B8" w:rsidP="0020402E" w:rsidRDefault="00E358B8" w14:paraId="3D706921" w14:textId="77777777">
      <w:pPr>
        <w:numPr>
          <w:ilvl w:val="0"/>
          <w:numId w:val="13"/>
        </w:numPr>
        <w:jc w:val="both"/>
        <w:rPr>
          <w:rFonts w:cs="Calibri"/>
        </w:rPr>
      </w:pPr>
      <w:r w:rsidRPr="0020402E">
        <w:rPr>
          <w:rFonts w:cs="Calibri"/>
        </w:rPr>
        <w:t>The outcome was disproportionate with either the allegation or the evidence provided</w:t>
      </w:r>
    </w:p>
    <w:p w:rsidRPr="0020402E" w:rsidR="00E358B8" w:rsidP="0020402E" w:rsidRDefault="00E358B8" w14:paraId="4DBA47A3" w14:textId="77777777">
      <w:pPr>
        <w:numPr>
          <w:ilvl w:val="0"/>
          <w:numId w:val="13"/>
        </w:numPr>
        <w:jc w:val="both"/>
        <w:rPr>
          <w:rFonts w:cs="Calibri"/>
        </w:rPr>
      </w:pPr>
      <w:r w:rsidRPr="0020402E">
        <w:rPr>
          <w:rFonts w:cs="Calibri"/>
        </w:rPr>
        <w:t>The outcome was unreasonable or inconstant with the evidence provided</w:t>
      </w:r>
    </w:p>
    <w:p w:rsidRPr="0020402E" w:rsidR="00E358B8" w:rsidP="0020402E" w:rsidRDefault="00E358B8" w14:paraId="47A4F71E" w14:textId="77777777">
      <w:pPr>
        <w:numPr>
          <w:ilvl w:val="0"/>
          <w:numId w:val="13"/>
        </w:numPr>
        <w:jc w:val="both"/>
        <w:rPr>
          <w:rFonts w:cs="Calibri"/>
        </w:rPr>
      </w:pPr>
      <w:r w:rsidRPr="0020402E">
        <w:rPr>
          <w:rFonts w:cs="Calibri"/>
        </w:rPr>
        <w:t>Evidence provided was factually incorrect</w:t>
      </w:r>
    </w:p>
    <w:p w:rsidRPr="0020402E" w:rsidR="00E358B8" w:rsidP="0020402E" w:rsidRDefault="00E358B8" w14:paraId="5F20D4F5" w14:textId="77777777">
      <w:pPr>
        <w:numPr>
          <w:ilvl w:val="0"/>
          <w:numId w:val="13"/>
        </w:numPr>
        <w:jc w:val="both"/>
        <w:rPr>
          <w:rFonts w:cs="Calibri"/>
        </w:rPr>
      </w:pPr>
      <w:r w:rsidRPr="0020402E">
        <w:rPr>
          <w:rFonts w:cs="Calibri"/>
        </w:rPr>
        <w:t>New evidence is available that is likely to have an impact on the outcome</w:t>
      </w:r>
    </w:p>
    <w:p w:rsidRPr="0020402E" w:rsidR="00AD1D7F" w:rsidP="0020402E" w:rsidRDefault="00E358B8" w14:paraId="1D7D6E4A" w14:textId="3387F544">
      <w:pPr>
        <w:jc w:val="both"/>
        <w:rPr>
          <w:rFonts w:cs="Calibri"/>
        </w:rPr>
      </w:pPr>
      <w:r w:rsidRPr="0020402E">
        <w:rPr>
          <w:rFonts w:cs="Calibri"/>
        </w:rPr>
        <w:t xml:space="preserve">The decision of the </w:t>
      </w:r>
      <w:r w:rsidRPr="0020402E" w:rsidR="00747A53">
        <w:rPr>
          <w:rFonts w:cs="Calibri"/>
        </w:rPr>
        <w:t>original</w:t>
      </w:r>
      <w:r w:rsidRPr="0020402E">
        <w:rPr>
          <w:rFonts w:cs="Calibri"/>
        </w:rPr>
        <w:t xml:space="preserve"> </w:t>
      </w:r>
      <w:r w:rsidRPr="0020402E" w:rsidR="007246F7">
        <w:rPr>
          <w:rFonts w:cs="Calibri"/>
        </w:rPr>
        <w:t xml:space="preserve">the Disciplinary Process </w:t>
      </w:r>
      <w:r w:rsidRPr="0020402E" w:rsidR="00747A53">
        <w:rPr>
          <w:rFonts w:cs="Calibri"/>
        </w:rPr>
        <w:t xml:space="preserve">will remain in force until it is changed by the outcome of an appeal. </w:t>
      </w:r>
      <w:r w:rsidRPr="0020402E">
        <w:rPr>
          <w:rFonts w:cs="Calibri"/>
        </w:rPr>
        <w:t xml:space="preserve">On receipt of an appeal the </w:t>
      </w:r>
      <w:r w:rsidR="00230405">
        <w:rPr>
          <w:rFonts w:cs="Calibri"/>
        </w:rPr>
        <w:t>Managing Director</w:t>
      </w:r>
      <w:r w:rsidRPr="0020402E">
        <w:rPr>
          <w:rFonts w:cs="Calibri"/>
        </w:rPr>
        <w:t xml:space="preserve"> may choose one of the following </w:t>
      </w:r>
      <w:proofErr w:type="gramStart"/>
      <w:r w:rsidRPr="0020402E">
        <w:rPr>
          <w:rFonts w:cs="Calibri"/>
        </w:rPr>
        <w:t>actions;</w:t>
      </w:r>
      <w:proofErr w:type="gramEnd"/>
    </w:p>
    <w:p w:rsidRPr="0020402E" w:rsidR="00E358B8" w:rsidP="0020402E" w:rsidRDefault="00E358B8" w14:paraId="6A39E887" w14:textId="77777777">
      <w:pPr>
        <w:numPr>
          <w:ilvl w:val="0"/>
          <w:numId w:val="14"/>
        </w:numPr>
        <w:jc w:val="both"/>
        <w:rPr>
          <w:rFonts w:cs="Calibri"/>
        </w:rPr>
      </w:pPr>
      <w:r w:rsidRPr="0020402E">
        <w:rPr>
          <w:rFonts w:cs="Calibri"/>
        </w:rPr>
        <w:t>Dismiss the appeal</w:t>
      </w:r>
    </w:p>
    <w:p w:rsidRPr="0020402E" w:rsidR="00E358B8" w:rsidP="0020402E" w:rsidRDefault="00E358B8" w14:paraId="1E176C82" w14:textId="77777777">
      <w:pPr>
        <w:numPr>
          <w:ilvl w:val="0"/>
          <w:numId w:val="14"/>
        </w:numPr>
        <w:jc w:val="both"/>
        <w:rPr>
          <w:rFonts w:cs="Calibri"/>
        </w:rPr>
      </w:pPr>
      <w:r w:rsidRPr="0020402E">
        <w:rPr>
          <w:rFonts w:cs="Calibri"/>
        </w:rPr>
        <w:t xml:space="preserve">Appoint another </w:t>
      </w:r>
      <w:r w:rsidRPr="0020402E" w:rsidR="007246F7">
        <w:rPr>
          <w:rFonts w:cs="Calibri"/>
        </w:rPr>
        <w:t xml:space="preserve">the Disciplinary </w:t>
      </w:r>
      <w:r w:rsidRPr="0020402E">
        <w:rPr>
          <w:rFonts w:cs="Calibri"/>
        </w:rPr>
        <w:t>Panel sitting as an appeal panel</w:t>
      </w:r>
    </w:p>
    <w:p w:rsidRPr="0020402E" w:rsidR="00E358B8" w:rsidP="0020402E" w:rsidRDefault="00E358B8" w14:paraId="319F0B13" w14:textId="77777777">
      <w:pPr>
        <w:numPr>
          <w:ilvl w:val="0"/>
          <w:numId w:val="14"/>
        </w:numPr>
        <w:jc w:val="both"/>
        <w:rPr>
          <w:rFonts w:cs="Calibri"/>
        </w:rPr>
      </w:pPr>
      <w:r w:rsidRPr="0020402E">
        <w:rPr>
          <w:rFonts w:cs="Calibri"/>
        </w:rPr>
        <w:t xml:space="preserve">In the case of new evidence, refer the matter back to the original </w:t>
      </w:r>
      <w:r w:rsidRPr="0020402E" w:rsidR="007246F7">
        <w:rPr>
          <w:rFonts w:cs="Calibri"/>
        </w:rPr>
        <w:t xml:space="preserve">the Disciplinary </w:t>
      </w:r>
      <w:r w:rsidRPr="0020402E">
        <w:rPr>
          <w:rFonts w:cs="Calibri"/>
        </w:rPr>
        <w:t>Panel.</w:t>
      </w:r>
    </w:p>
    <w:p w:rsidRPr="0020402E" w:rsidR="00AD1D7F" w:rsidP="0020402E" w:rsidRDefault="00747A53" w14:paraId="4E533ABE" w14:textId="0C934402">
      <w:pPr>
        <w:jc w:val="both"/>
        <w:rPr>
          <w:rFonts w:cs="Calibri"/>
        </w:rPr>
      </w:pPr>
      <w:r w:rsidRPr="0020402E">
        <w:rPr>
          <w:rFonts w:cs="Calibri"/>
        </w:rPr>
        <w:t xml:space="preserve">The student will be notified, in writing, within five working days of the decision being reached along with the reasons for that decision. The decision of the Appeal Panel or the </w:t>
      </w:r>
      <w:r w:rsidR="00230405">
        <w:rPr>
          <w:rFonts w:cs="Calibri"/>
        </w:rPr>
        <w:t>Managing Director</w:t>
      </w:r>
      <w:r w:rsidRPr="0020402E">
        <w:rPr>
          <w:rFonts w:cs="Calibri"/>
        </w:rPr>
        <w:t xml:space="preserve"> is final.</w:t>
      </w:r>
    </w:p>
    <w:p w:rsidRPr="007246F7" w:rsidR="00747A53" w:rsidP="0020402E" w:rsidRDefault="00747A53" w14:paraId="1B606DDB" w14:textId="03839946">
      <w:pPr>
        <w:pStyle w:val="paragraph"/>
        <w:spacing w:before="0" w:beforeAutospacing="0" w:after="0" w:afterAutospacing="0"/>
        <w:ind w:right="150"/>
        <w:jc w:val="both"/>
        <w:textAlignment w:val="baseline"/>
        <w:rPr>
          <w:rStyle w:val="eop"/>
          <w:rFonts w:ascii="Calibri" w:hAnsi="Calibri" w:cs="Calibri"/>
          <w:b/>
          <w:bCs/>
          <w:color w:val="000000"/>
          <w:sz w:val="22"/>
          <w:szCs w:val="22"/>
        </w:rPr>
      </w:pPr>
      <w:r w:rsidRPr="007246F7">
        <w:rPr>
          <w:rStyle w:val="normaltextrun"/>
          <w:rFonts w:ascii="Calibri" w:hAnsi="Calibri" w:cs="Calibri"/>
          <w:b/>
          <w:bCs/>
          <w:color w:val="000000"/>
          <w:sz w:val="22"/>
          <w:szCs w:val="22"/>
        </w:rPr>
        <w:t xml:space="preserve">Related </w:t>
      </w:r>
      <w:r w:rsidR="00515447">
        <w:rPr>
          <w:rStyle w:val="normaltextrun"/>
          <w:rFonts w:ascii="Calibri" w:hAnsi="Calibri" w:cs="Calibri"/>
          <w:b/>
          <w:bCs/>
          <w:color w:val="000000"/>
          <w:sz w:val="22"/>
          <w:szCs w:val="22"/>
        </w:rPr>
        <w:t>P</w:t>
      </w:r>
      <w:r w:rsidRPr="007246F7">
        <w:rPr>
          <w:rStyle w:val="normaltextrun"/>
          <w:rFonts w:ascii="Calibri" w:hAnsi="Calibri" w:cs="Calibri"/>
          <w:b/>
          <w:bCs/>
          <w:color w:val="000000"/>
          <w:sz w:val="22"/>
          <w:szCs w:val="22"/>
        </w:rPr>
        <w:t>olicies </w:t>
      </w:r>
      <w:r w:rsidRPr="007246F7">
        <w:rPr>
          <w:rStyle w:val="eop"/>
          <w:rFonts w:ascii="Calibri" w:hAnsi="Calibri" w:cs="Calibri"/>
          <w:b/>
          <w:bCs/>
          <w:color w:val="000000"/>
          <w:sz w:val="22"/>
          <w:szCs w:val="22"/>
        </w:rPr>
        <w:t> </w:t>
      </w:r>
    </w:p>
    <w:p w:rsidRPr="0020402E" w:rsidR="00747A53" w:rsidP="0020402E" w:rsidRDefault="00747A53" w14:paraId="4B99056E" w14:textId="77777777">
      <w:pPr>
        <w:pStyle w:val="paragraph"/>
        <w:spacing w:before="0" w:beforeAutospacing="0" w:after="0" w:afterAutospacing="0"/>
        <w:ind w:right="150"/>
        <w:jc w:val="both"/>
        <w:textAlignment w:val="baseline"/>
        <w:rPr>
          <w:rFonts w:ascii="Calibri" w:hAnsi="Calibri" w:cs="Calibri"/>
          <w:color w:val="000000"/>
          <w:sz w:val="22"/>
          <w:szCs w:val="22"/>
        </w:rPr>
      </w:pPr>
    </w:p>
    <w:p w:rsidRPr="0020402E" w:rsidR="00747A53" w:rsidP="0020402E" w:rsidRDefault="00747A53" w14:paraId="745C2FE5" w14:textId="77777777">
      <w:pPr>
        <w:pStyle w:val="paragraph"/>
        <w:spacing w:before="0" w:beforeAutospacing="0" w:after="0" w:afterAutospacing="0"/>
        <w:ind w:right="150"/>
        <w:jc w:val="both"/>
        <w:textAlignment w:val="baseline"/>
        <w:rPr>
          <w:rStyle w:val="eop"/>
          <w:rFonts w:ascii="Calibri" w:hAnsi="Calibri" w:cs="Calibri"/>
          <w:color w:val="000000"/>
          <w:sz w:val="22"/>
          <w:szCs w:val="22"/>
        </w:rPr>
      </w:pPr>
      <w:r w:rsidRPr="0020402E">
        <w:rPr>
          <w:rStyle w:val="normaltextrun"/>
          <w:rFonts w:ascii="Calibri" w:hAnsi="Calibri" w:cs="Calibri"/>
          <w:color w:val="000000"/>
          <w:sz w:val="22"/>
          <w:szCs w:val="22"/>
        </w:rPr>
        <w:t>This policy needs to be read in conjunction with other policies including:</w:t>
      </w:r>
      <w:r w:rsidRPr="0020402E">
        <w:rPr>
          <w:rStyle w:val="eop"/>
          <w:rFonts w:ascii="Calibri" w:hAnsi="Calibri" w:cs="Calibri"/>
          <w:color w:val="000000"/>
          <w:sz w:val="22"/>
          <w:szCs w:val="22"/>
        </w:rPr>
        <w:t> </w:t>
      </w:r>
    </w:p>
    <w:p w:rsidRPr="0020402E" w:rsidR="00747A53" w:rsidP="0020402E" w:rsidRDefault="00747A53" w14:paraId="1299C43A" w14:textId="77777777">
      <w:pPr>
        <w:pStyle w:val="paragraph"/>
        <w:spacing w:before="0" w:beforeAutospacing="0" w:after="0" w:afterAutospacing="0"/>
        <w:ind w:left="495" w:right="150"/>
        <w:jc w:val="both"/>
        <w:textAlignment w:val="baseline"/>
        <w:rPr>
          <w:rFonts w:ascii="Calibri" w:hAnsi="Calibri" w:cs="Calibri"/>
          <w:color w:val="000000"/>
          <w:sz w:val="22"/>
          <w:szCs w:val="22"/>
        </w:rPr>
      </w:pPr>
    </w:p>
    <w:p w:rsidRPr="0020402E" w:rsidR="00747A53" w:rsidP="0020402E" w:rsidRDefault="00747A53" w14:paraId="6B1B480B" w14:textId="77777777">
      <w:pPr>
        <w:pStyle w:val="paragraph"/>
        <w:numPr>
          <w:ilvl w:val="0"/>
          <w:numId w:val="15"/>
        </w:numPr>
        <w:spacing w:before="0" w:beforeAutospacing="0" w:after="0" w:afterAutospacing="0"/>
        <w:ind w:left="360" w:firstLine="0"/>
        <w:jc w:val="both"/>
        <w:textAlignment w:val="baseline"/>
        <w:rPr>
          <w:rStyle w:val="normaltextrun"/>
          <w:rFonts w:ascii="Calibri" w:hAnsi="Calibri" w:cs="Calibri"/>
          <w:color w:val="000000"/>
          <w:sz w:val="22"/>
          <w:szCs w:val="22"/>
        </w:rPr>
      </w:pPr>
      <w:r w:rsidRPr="0020402E">
        <w:rPr>
          <w:rStyle w:val="normaltextrun"/>
          <w:rFonts w:ascii="Calibri" w:hAnsi="Calibri" w:cs="Calibri"/>
          <w:color w:val="000000"/>
          <w:sz w:val="22"/>
          <w:szCs w:val="22"/>
        </w:rPr>
        <w:t>Academic Misconduct Policy</w:t>
      </w:r>
    </w:p>
    <w:p w:rsidR="00747A53" w:rsidP="0020402E" w:rsidRDefault="007246F7" w14:paraId="5C36AC43" w14:textId="77777777">
      <w:pPr>
        <w:pStyle w:val="paragraph"/>
        <w:numPr>
          <w:ilvl w:val="0"/>
          <w:numId w:val="15"/>
        </w:numPr>
        <w:spacing w:before="0" w:beforeAutospacing="0" w:after="0" w:afterAutospacing="0"/>
        <w:ind w:left="360" w:firstLine="0"/>
        <w:jc w:val="both"/>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Fitness to Practise</w:t>
      </w:r>
      <w:r w:rsidRPr="0020402E" w:rsidR="00747A53">
        <w:rPr>
          <w:rStyle w:val="normaltextrun"/>
          <w:rFonts w:ascii="Calibri" w:hAnsi="Calibri" w:cs="Calibri"/>
          <w:color w:val="000000"/>
          <w:sz w:val="22"/>
          <w:szCs w:val="22"/>
        </w:rPr>
        <w:t xml:space="preserve"> Policy</w:t>
      </w:r>
    </w:p>
    <w:p w:rsidRPr="0020402E" w:rsidR="007246F7" w:rsidP="0020402E" w:rsidRDefault="007246F7" w14:paraId="1694E92C" w14:textId="77777777">
      <w:pPr>
        <w:pStyle w:val="paragraph"/>
        <w:numPr>
          <w:ilvl w:val="0"/>
          <w:numId w:val="15"/>
        </w:numPr>
        <w:spacing w:before="0" w:beforeAutospacing="0" w:after="0" w:afterAutospacing="0"/>
        <w:ind w:left="360" w:firstLine="0"/>
        <w:jc w:val="both"/>
        <w:textAlignment w:val="baseline"/>
        <w:rPr>
          <w:rFonts w:ascii="Calibri" w:hAnsi="Calibri" w:cs="Calibri"/>
          <w:color w:val="000000"/>
          <w:sz w:val="22"/>
          <w:szCs w:val="22"/>
        </w:rPr>
      </w:pPr>
      <w:r>
        <w:rPr>
          <w:rStyle w:val="normaltextrun"/>
          <w:rFonts w:ascii="Calibri" w:hAnsi="Calibri" w:cs="Calibri"/>
          <w:color w:val="000000"/>
          <w:sz w:val="22"/>
          <w:szCs w:val="22"/>
        </w:rPr>
        <w:t>Fitness to Study Policy</w:t>
      </w:r>
    </w:p>
    <w:p w:rsidRPr="0020402E" w:rsidR="00747A53" w:rsidP="0020402E" w:rsidRDefault="00747A53" w14:paraId="543D0673" w14:textId="100569A6">
      <w:pPr>
        <w:pStyle w:val="paragraph"/>
        <w:numPr>
          <w:ilvl w:val="0"/>
          <w:numId w:val="16"/>
        </w:numPr>
        <w:spacing w:before="0" w:beforeAutospacing="0" w:after="0" w:afterAutospacing="0"/>
        <w:ind w:left="360" w:firstLine="0"/>
        <w:jc w:val="both"/>
        <w:textAlignment w:val="baseline"/>
        <w:rPr>
          <w:rFonts w:ascii="Calibri" w:hAnsi="Calibri" w:cs="Calibri"/>
          <w:color w:val="000000"/>
          <w:sz w:val="22"/>
          <w:szCs w:val="22"/>
        </w:rPr>
      </w:pPr>
      <w:r w:rsidRPr="0020402E">
        <w:rPr>
          <w:rStyle w:val="normaltextrun"/>
          <w:rFonts w:ascii="Calibri" w:hAnsi="Calibri" w:cs="Calibri"/>
          <w:color w:val="000000"/>
          <w:sz w:val="22"/>
          <w:szCs w:val="22"/>
        </w:rPr>
        <w:t xml:space="preserve">Equality </w:t>
      </w:r>
      <w:r w:rsidR="00B923C1">
        <w:rPr>
          <w:rStyle w:val="normaltextrun"/>
          <w:rFonts w:ascii="Calibri" w:hAnsi="Calibri" w:cs="Calibri"/>
          <w:color w:val="000000"/>
          <w:sz w:val="22"/>
          <w:szCs w:val="22"/>
        </w:rPr>
        <w:t xml:space="preserve">and Diversity </w:t>
      </w:r>
      <w:r w:rsidRPr="0020402E">
        <w:rPr>
          <w:rStyle w:val="normaltextrun"/>
          <w:rFonts w:ascii="Calibri" w:hAnsi="Calibri" w:cs="Calibri"/>
          <w:color w:val="000000"/>
          <w:sz w:val="22"/>
          <w:szCs w:val="22"/>
        </w:rPr>
        <w:t>Policy</w:t>
      </w:r>
      <w:r w:rsidRPr="0020402E">
        <w:rPr>
          <w:rStyle w:val="eop"/>
          <w:rFonts w:ascii="Calibri" w:hAnsi="Calibri" w:cs="Calibri"/>
          <w:color w:val="000000"/>
          <w:sz w:val="22"/>
          <w:szCs w:val="22"/>
        </w:rPr>
        <w:t> </w:t>
      </w:r>
    </w:p>
    <w:p w:rsidR="00747A53" w:rsidP="0020402E" w:rsidRDefault="00747A53" w14:paraId="651DDC23" w14:textId="6AD32074">
      <w:pPr>
        <w:pStyle w:val="paragraph"/>
        <w:numPr>
          <w:ilvl w:val="0"/>
          <w:numId w:val="16"/>
        </w:numPr>
        <w:spacing w:before="0" w:beforeAutospacing="0" w:after="0" w:afterAutospacing="0"/>
        <w:ind w:left="360" w:firstLine="0"/>
        <w:jc w:val="both"/>
        <w:textAlignment w:val="baseline"/>
        <w:rPr>
          <w:rStyle w:val="eop"/>
          <w:rFonts w:ascii="Calibri" w:hAnsi="Calibri" w:cs="Calibri"/>
          <w:color w:val="000000"/>
          <w:sz w:val="22"/>
          <w:szCs w:val="22"/>
        </w:rPr>
      </w:pPr>
      <w:r w:rsidRPr="0020402E">
        <w:rPr>
          <w:rStyle w:val="normaltextrun"/>
          <w:rFonts w:ascii="Calibri" w:hAnsi="Calibri" w:cs="Calibri"/>
          <w:color w:val="000000"/>
          <w:sz w:val="22"/>
          <w:szCs w:val="22"/>
        </w:rPr>
        <w:t xml:space="preserve">Complaints </w:t>
      </w:r>
      <w:r w:rsidR="00230405">
        <w:rPr>
          <w:rStyle w:val="normaltextrun"/>
          <w:rFonts w:ascii="Calibri" w:hAnsi="Calibri" w:cs="Calibri"/>
          <w:color w:val="000000"/>
          <w:sz w:val="22"/>
          <w:szCs w:val="22"/>
        </w:rPr>
        <w:t xml:space="preserve">Policy and </w:t>
      </w:r>
      <w:r w:rsidRPr="0020402E">
        <w:rPr>
          <w:rStyle w:val="normaltextrun"/>
          <w:rFonts w:ascii="Calibri" w:hAnsi="Calibri" w:cs="Calibri"/>
          <w:color w:val="000000"/>
          <w:sz w:val="22"/>
          <w:szCs w:val="22"/>
        </w:rPr>
        <w:t>Procedure</w:t>
      </w:r>
      <w:r w:rsidRPr="0020402E">
        <w:rPr>
          <w:rStyle w:val="eop"/>
          <w:rFonts w:ascii="Calibri" w:hAnsi="Calibri" w:cs="Calibri"/>
          <w:color w:val="000000"/>
          <w:sz w:val="22"/>
          <w:szCs w:val="22"/>
        </w:rPr>
        <w:t> </w:t>
      </w:r>
    </w:p>
    <w:p w:rsidR="00230405" w:rsidP="0020402E" w:rsidRDefault="00483742" w14:paraId="409101D2" w14:textId="631F3ABB">
      <w:pPr>
        <w:pStyle w:val="paragraph"/>
        <w:numPr>
          <w:ilvl w:val="0"/>
          <w:numId w:val="16"/>
        </w:numPr>
        <w:spacing w:before="0" w:beforeAutospacing="0" w:after="0" w:afterAutospacing="0"/>
        <w:ind w:left="360" w:firstLine="0"/>
        <w:jc w:val="both"/>
        <w:textAlignment w:val="baseline"/>
        <w:rPr>
          <w:rStyle w:val="eop"/>
          <w:rFonts w:ascii="Calibri" w:hAnsi="Calibri" w:cs="Calibri"/>
          <w:color w:val="000000"/>
          <w:sz w:val="22"/>
          <w:szCs w:val="22"/>
        </w:rPr>
      </w:pPr>
      <w:r>
        <w:rPr>
          <w:rStyle w:val="eop"/>
          <w:rFonts w:ascii="Calibri" w:hAnsi="Calibri" w:cs="Calibri"/>
          <w:color w:val="000000"/>
          <w:sz w:val="22"/>
          <w:szCs w:val="22"/>
        </w:rPr>
        <w:t>Attendance and Engagement Policy</w:t>
      </w:r>
    </w:p>
    <w:p w:rsidR="00483742" w:rsidP="0020402E" w:rsidRDefault="00483742" w14:paraId="401CF525" w14:textId="5E76074D">
      <w:pPr>
        <w:pStyle w:val="paragraph"/>
        <w:numPr>
          <w:ilvl w:val="0"/>
          <w:numId w:val="16"/>
        </w:numPr>
        <w:spacing w:before="0" w:beforeAutospacing="0" w:after="0" w:afterAutospacing="0"/>
        <w:ind w:left="360" w:firstLine="0"/>
        <w:jc w:val="both"/>
        <w:textAlignment w:val="baseline"/>
        <w:rPr>
          <w:rStyle w:val="eop"/>
          <w:rFonts w:ascii="Calibri" w:hAnsi="Calibri" w:cs="Calibri"/>
          <w:color w:val="000000"/>
          <w:sz w:val="22"/>
          <w:szCs w:val="22"/>
        </w:rPr>
      </w:pPr>
      <w:r>
        <w:rPr>
          <w:rStyle w:val="eop"/>
          <w:rFonts w:ascii="Calibri" w:hAnsi="Calibri" w:cs="Calibri"/>
          <w:color w:val="000000"/>
          <w:sz w:val="22"/>
          <w:szCs w:val="22"/>
        </w:rPr>
        <w:t>Appeals Policy and Procedure</w:t>
      </w:r>
    </w:p>
    <w:p w:rsidR="00483742" w:rsidP="0020402E" w:rsidRDefault="00483742" w14:paraId="71030882" w14:textId="0A73B5C8">
      <w:pPr>
        <w:pStyle w:val="paragraph"/>
        <w:numPr>
          <w:ilvl w:val="0"/>
          <w:numId w:val="16"/>
        </w:numPr>
        <w:spacing w:before="0" w:beforeAutospacing="0" w:after="0" w:afterAutospacing="0"/>
        <w:ind w:left="360" w:firstLine="0"/>
        <w:jc w:val="both"/>
        <w:textAlignment w:val="baseline"/>
        <w:rPr>
          <w:rStyle w:val="eop"/>
          <w:rFonts w:ascii="Calibri" w:hAnsi="Calibri" w:cs="Calibri"/>
          <w:color w:val="000000"/>
          <w:sz w:val="22"/>
          <w:szCs w:val="22"/>
        </w:rPr>
      </w:pPr>
      <w:r>
        <w:rPr>
          <w:rStyle w:val="eop"/>
          <w:rFonts w:ascii="Calibri" w:hAnsi="Calibri" w:cs="Calibri"/>
          <w:color w:val="000000"/>
          <w:sz w:val="22"/>
          <w:szCs w:val="22"/>
        </w:rPr>
        <w:t>Safeguarding Policy</w:t>
      </w:r>
    </w:p>
    <w:p w:rsidR="00483742" w:rsidP="0020402E" w:rsidRDefault="00483742" w14:paraId="14116BF0" w14:textId="43248D7D">
      <w:pPr>
        <w:pStyle w:val="paragraph"/>
        <w:numPr>
          <w:ilvl w:val="0"/>
          <w:numId w:val="16"/>
        </w:numPr>
        <w:spacing w:before="0" w:beforeAutospacing="0" w:after="0" w:afterAutospacing="0"/>
        <w:ind w:left="360" w:firstLine="0"/>
        <w:jc w:val="both"/>
        <w:textAlignment w:val="baseline"/>
        <w:rPr>
          <w:rStyle w:val="eop"/>
          <w:rFonts w:ascii="Calibri" w:hAnsi="Calibri" w:cs="Calibri"/>
          <w:color w:val="000000"/>
          <w:sz w:val="22"/>
          <w:szCs w:val="22"/>
        </w:rPr>
      </w:pPr>
      <w:r>
        <w:rPr>
          <w:rStyle w:val="eop"/>
          <w:rFonts w:ascii="Calibri" w:hAnsi="Calibri" w:cs="Calibri"/>
          <w:color w:val="000000"/>
          <w:sz w:val="22"/>
          <w:szCs w:val="22"/>
        </w:rPr>
        <w:t>Bullying and Harassment Policy</w:t>
      </w:r>
    </w:p>
    <w:p w:rsidR="00483742" w:rsidP="5CB7830E" w:rsidRDefault="00483742" w14:paraId="1DF327C8" w14:textId="0E480A1B">
      <w:pPr>
        <w:pStyle w:val="paragraph"/>
        <w:numPr>
          <w:ilvl w:val="0"/>
          <w:numId w:val="16"/>
        </w:numPr>
        <w:spacing w:before="0" w:beforeAutospacing="off" w:after="0" w:afterAutospacing="off"/>
        <w:ind w:left="360" w:firstLine="0"/>
        <w:jc w:val="both"/>
        <w:textAlignment w:val="baseline"/>
        <w:rPr>
          <w:rStyle w:val="eop"/>
          <w:rFonts w:ascii="Calibri" w:hAnsi="Calibri" w:cs="Calibri"/>
          <w:color w:val="000000"/>
          <w:sz w:val="22"/>
          <w:szCs w:val="22"/>
        </w:rPr>
      </w:pPr>
      <w:r w:rsidRPr="5CB7830E" w:rsidR="00483742">
        <w:rPr>
          <w:rStyle w:val="eop"/>
          <w:rFonts w:ascii="Calibri" w:hAnsi="Calibri" w:cs="Calibri"/>
          <w:color w:val="000000" w:themeColor="text1" w:themeTint="FF" w:themeShade="FF"/>
          <w:sz w:val="22"/>
          <w:szCs w:val="22"/>
        </w:rPr>
        <w:t>Quality Assurance and Delivery Policy</w:t>
      </w:r>
    </w:p>
    <w:p w:rsidR="00E7E728" w:rsidP="5CB7830E" w:rsidRDefault="00E7E728" w14:paraId="130A911B" w14:textId="2795FBB6">
      <w:pPr>
        <w:pStyle w:val="paragraph"/>
        <w:numPr>
          <w:ilvl w:val="0"/>
          <w:numId w:val="16"/>
        </w:numPr>
        <w:spacing w:before="0" w:beforeAutospacing="off" w:after="0" w:afterAutospacing="off"/>
        <w:ind w:left="360" w:firstLine="0"/>
        <w:jc w:val="both"/>
        <w:rPr>
          <w:rStyle w:val="eop"/>
          <w:rFonts w:ascii="Calibri" w:hAnsi="Calibri" w:eastAsia="Calibri" w:cs="Calibri"/>
          <w:color w:val="000000" w:themeColor="text1" w:themeTint="FF" w:themeShade="FF"/>
          <w:sz w:val="22"/>
          <w:szCs w:val="22"/>
        </w:rPr>
      </w:pPr>
      <w:r w:rsidRPr="5CB7830E" w:rsidR="00E7E728">
        <w:rPr>
          <w:rFonts w:ascii="Calibri" w:hAnsi="Calibri" w:eastAsia="Calibri" w:cs="Calibri"/>
          <w:noProof w:val="0"/>
          <w:color w:val="000000" w:themeColor="text1" w:themeTint="FF" w:themeShade="FF"/>
          <w:sz w:val="22"/>
          <w:szCs w:val="22"/>
          <w:lang w:val="en-GB"/>
        </w:rPr>
        <w:t>Academic Freedom Policy</w:t>
      </w:r>
    </w:p>
    <w:p w:rsidRPr="0020402E" w:rsidR="00483742" w:rsidP="0020402E" w:rsidRDefault="00483742" w14:paraId="7F0241BB" w14:textId="49C5868A">
      <w:pPr>
        <w:pStyle w:val="paragraph"/>
        <w:numPr>
          <w:ilvl w:val="0"/>
          <w:numId w:val="16"/>
        </w:numPr>
        <w:spacing w:before="0" w:beforeAutospacing="0" w:after="0" w:afterAutospacing="0"/>
        <w:ind w:left="360" w:firstLine="0"/>
        <w:jc w:val="both"/>
        <w:textAlignment w:val="baseline"/>
        <w:rPr>
          <w:rFonts w:ascii="Calibri" w:hAnsi="Calibri" w:cs="Calibri"/>
          <w:color w:val="000000"/>
          <w:sz w:val="22"/>
          <w:szCs w:val="22"/>
        </w:rPr>
      </w:pPr>
      <w:r>
        <w:rPr>
          <w:rStyle w:val="eop"/>
          <w:rFonts w:ascii="Calibri" w:hAnsi="Calibri" w:cs="Calibri"/>
          <w:color w:val="000000"/>
          <w:sz w:val="22"/>
          <w:szCs w:val="22"/>
        </w:rPr>
        <w:lastRenderedPageBreak/>
        <w:t>Governance Code</w:t>
      </w:r>
    </w:p>
    <w:p w:rsidRPr="0020402E" w:rsidR="007F3CEC" w:rsidP="0020402E" w:rsidRDefault="007F3CEC" w14:paraId="4DDBEF00" w14:textId="77777777">
      <w:pPr>
        <w:jc w:val="both"/>
        <w:rPr>
          <w:rFonts w:cs="Calibri"/>
        </w:rPr>
      </w:pPr>
    </w:p>
    <w:p w:rsidRPr="0020402E" w:rsidR="007F3CEC" w:rsidP="0020402E" w:rsidRDefault="007F3CEC" w14:paraId="3461D779" w14:textId="77777777">
      <w:pPr>
        <w:jc w:val="both"/>
        <w:rPr>
          <w:rFonts w:cs="Calibri"/>
        </w:rPr>
      </w:pPr>
    </w:p>
    <w:p w:rsidRPr="0020402E" w:rsidR="00254D30" w:rsidP="0020402E" w:rsidRDefault="00254D30" w14:paraId="3CF2D8B6" w14:textId="77777777">
      <w:pPr>
        <w:jc w:val="both"/>
        <w:rPr>
          <w:rFonts w:cs="Calibri"/>
        </w:rPr>
      </w:pPr>
    </w:p>
    <w:sectPr w:rsidRPr="0020402E" w:rsidR="00254D3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726246"/>
    <w:multiLevelType w:val="hybridMultilevel"/>
    <w:tmpl w:val="C69A97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452182"/>
    <w:multiLevelType w:val="hybridMultilevel"/>
    <w:tmpl w:val="756E89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B310207"/>
    <w:multiLevelType w:val="hybridMultilevel"/>
    <w:tmpl w:val="E8F6DB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04E6F8B"/>
    <w:multiLevelType w:val="hybridMultilevel"/>
    <w:tmpl w:val="0318FB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65C2641"/>
    <w:multiLevelType w:val="hybridMultilevel"/>
    <w:tmpl w:val="514097CE"/>
    <w:lvl w:ilvl="0" w:tplc="08090001">
      <w:start w:val="1"/>
      <w:numFmt w:val="bullet"/>
      <w:lvlText w:val=""/>
      <w:lvlJc w:val="left"/>
      <w:pPr>
        <w:ind w:left="163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5" w15:restartNumberingAfterBreak="0">
    <w:nsid w:val="37C36C90"/>
    <w:multiLevelType w:val="hybridMultilevel"/>
    <w:tmpl w:val="3EAE2E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9FA6F23"/>
    <w:multiLevelType w:val="hybridMultilevel"/>
    <w:tmpl w:val="9E406D70"/>
    <w:lvl w:ilvl="0" w:tplc="E21045D2">
      <w:start w:val="1"/>
      <w:numFmt w:val="bullet"/>
      <w:lvlText w:val=""/>
      <w:lvlJc w:val="left"/>
      <w:pPr>
        <w:tabs>
          <w:tab w:val="num" w:pos="720"/>
        </w:tabs>
        <w:ind w:left="720" w:hanging="360"/>
      </w:pPr>
      <w:rPr>
        <w:rFonts w:hint="default" w:ascii="Symbol" w:hAnsi="Symbol"/>
        <w:sz w:val="20"/>
      </w:rPr>
    </w:lvl>
    <w:lvl w:ilvl="1" w:tplc="E500DEAA" w:tentative="1">
      <w:start w:val="1"/>
      <w:numFmt w:val="bullet"/>
      <w:lvlText w:val=""/>
      <w:lvlJc w:val="left"/>
      <w:pPr>
        <w:tabs>
          <w:tab w:val="num" w:pos="1440"/>
        </w:tabs>
        <w:ind w:left="1440" w:hanging="360"/>
      </w:pPr>
      <w:rPr>
        <w:rFonts w:hint="default" w:ascii="Symbol" w:hAnsi="Symbol"/>
        <w:sz w:val="20"/>
      </w:rPr>
    </w:lvl>
    <w:lvl w:ilvl="2" w:tplc="C7860CA0" w:tentative="1">
      <w:start w:val="1"/>
      <w:numFmt w:val="bullet"/>
      <w:lvlText w:val=""/>
      <w:lvlJc w:val="left"/>
      <w:pPr>
        <w:tabs>
          <w:tab w:val="num" w:pos="2160"/>
        </w:tabs>
        <w:ind w:left="2160" w:hanging="360"/>
      </w:pPr>
      <w:rPr>
        <w:rFonts w:hint="default" w:ascii="Symbol" w:hAnsi="Symbol"/>
        <w:sz w:val="20"/>
      </w:rPr>
    </w:lvl>
    <w:lvl w:ilvl="3" w:tplc="AD80B27A" w:tentative="1">
      <w:start w:val="1"/>
      <w:numFmt w:val="bullet"/>
      <w:lvlText w:val=""/>
      <w:lvlJc w:val="left"/>
      <w:pPr>
        <w:tabs>
          <w:tab w:val="num" w:pos="2880"/>
        </w:tabs>
        <w:ind w:left="2880" w:hanging="360"/>
      </w:pPr>
      <w:rPr>
        <w:rFonts w:hint="default" w:ascii="Symbol" w:hAnsi="Symbol"/>
        <w:sz w:val="20"/>
      </w:rPr>
    </w:lvl>
    <w:lvl w:ilvl="4" w:tplc="7C649196" w:tentative="1">
      <w:start w:val="1"/>
      <w:numFmt w:val="bullet"/>
      <w:lvlText w:val=""/>
      <w:lvlJc w:val="left"/>
      <w:pPr>
        <w:tabs>
          <w:tab w:val="num" w:pos="3600"/>
        </w:tabs>
        <w:ind w:left="3600" w:hanging="360"/>
      </w:pPr>
      <w:rPr>
        <w:rFonts w:hint="default" w:ascii="Symbol" w:hAnsi="Symbol"/>
        <w:sz w:val="20"/>
      </w:rPr>
    </w:lvl>
    <w:lvl w:ilvl="5" w:tplc="8D1E3E84" w:tentative="1">
      <w:start w:val="1"/>
      <w:numFmt w:val="bullet"/>
      <w:lvlText w:val=""/>
      <w:lvlJc w:val="left"/>
      <w:pPr>
        <w:tabs>
          <w:tab w:val="num" w:pos="4320"/>
        </w:tabs>
        <w:ind w:left="4320" w:hanging="360"/>
      </w:pPr>
      <w:rPr>
        <w:rFonts w:hint="default" w:ascii="Symbol" w:hAnsi="Symbol"/>
        <w:sz w:val="20"/>
      </w:rPr>
    </w:lvl>
    <w:lvl w:ilvl="6" w:tplc="DFE27272" w:tentative="1">
      <w:start w:val="1"/>
      <w:numFmt w:val="bullet"/>
      <w:lvlText w:val=""/>
      <w:lvlJc w:val="left"/>
      <w:pPr>
        <w:tabs>
          <w:tab w:val="num" w:pos="5040"/>
        </w:tabs>
        <w:ind w:left="5040" w:hanging="360"/>
      </w:pPr>
      <w:rPr>
        <w:rFonts w:hint="default" w:ascii="Symbol" w:hAnsi="Symbol"/>
        <w:sz w:val="20"/>
      </w:rPr>
    </w:lvl>
    <w:lvl w:ilvl="7" w:tplc="E27E8E16" w:tentative="1">
      <w:start w:val="1"/>
      <w:numFmt w:val="bullet"/>
      <w:lvlText w:val=""/>
      <w:lvlJc w:val="left"/>
      <w:pPr>
        <w:tabs>
          <w:tab w:val="num" w:pos="5760"/>
        </w:tabs>
        <w:ind w:left="5760" w:hanging="360"/>
      </w:pPr>
      <w:rPr>
        <w:rFonts w:hint="default" w:ascii="Symbol" w:hAnsi="Symbol"/>
        <w:sz w:val="20"/>
      </w:rPr>
    </w:lvl>
    <w:lvl w:ilvl="8" w:tplc="638A0AB0"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46637603"/>
    <w:multiLevelType w:val="hybridMultilevel"/>
    <w:tmpl w:val="547810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10D1A96"/>
    <w:multiLevelType w:val="hybridMultilevel"/>
    <w:tmpl w:val="1F88F6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2A42EB3"/>
    <w:multiLevelType w:val="hybridMultilevel"/>
    <w:tmpl w:val="92AC76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40642B0"/>
    <w:multiLevelType w:val="hybridMultilevel"/>
    <w:tmpl w:val="2FA41C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46A2A48"/>
    <w:multiLevelType w:val="multilevel"/>
    <w:tmpl w:val="8F2C19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E41243D"/>
    <w:multiLevelType w:val="hybridMultilevel"/>
    <w:tmpl w:val="F48402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E9B19D7"/>
    <w:multiLevelType w:val="hybridMultilevel"/>
    <w:tmpl w:val="F2AA05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63F43B0"/>
    <w:multiLevelType w:val="hybridMultilevel"/>
    <w:tmpl w:val="EE641B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0FD72D2"/>
    <w:multiLevelType w:val="hybridMultilevel"/>
    <w:tmpl w:val="6A7465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67422B3"/>
    <w:multiLevelType w:val="hybridMultilevel"/>
    <w:tmpl w:val="CF9412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8">
    <w:abstractNumId w:val="17"/>
  </w:num>
  <w:num w:numId="1">
    <w:abstractNumId w:val="16"/>
  </w:num>
  <w:num w:numId="2">
    <w:abstractNumId w:val="13"/>
  </w:num>
  <w:num w:numId="3">
    <w:abstractNumId w:val="3"/>
  </w:num>
  <w:num w:numId="4">
    <w:abstractNumId w:val="4"/>
  </w:num>
  <w:num w:numId="5">
    <w:abstractNumId w:val="12"/>
  </w:num>
  <w:num w:numId="6">
    <w:abstractNumId w:val="0"/>
  </w:num>
  <w:num w:numId="7">
    <w:abstractNumId w:val="5"/>
  </w:num>
  <w:num w:numId="8">
    <w:abstractNumId w:val="15"/>
  </w:num>
  <w:num w:numId="9">
    <w:abstractNumId w:val="11"/>
  </w:num>
  <w:num w:numId="10">
    <w:abstractNumId w:val="9"/>
  </w:num>
  <w:num w:numId="11">
    <w:abstractNumId w:val="8"/>
  </w:num>
  <w:num w:numId="12">
    <w:abstractNumId w:val="14"/>
  </w:num>
  <w:num w:numId="13">
    <w:abstractNumId w:val="7"/>
  </w:num>
  <w:num w:numId="14">
    <w:abstractNumId w:val="2"/>
  </w:num>
  <w:num w:numId="15">
    <w:abstractNumId w:val="1"/>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BDD"/>
    <w:rsid w:val="00055803"/>
    <w:rsid w:val="00072674"/>
    <w:rsid w:val="001529B4"/>
    <w:rsid w:val="001B62A8"/>
    <w:rsid w:val="00201885"/>
    <w:rsid w:val="0020402E"/>
    <w:rsid w:val="00230405"/>
    <w:rsid w:val="00254D30"/>
    <w:rsid w:val="003619D9"/>
    <w:rsid w:val="00483742"/>
    <w:rsid w:val="004D3225"/>
    <w:rsid w:val="00515447"/>
    <w:rsid w:val="00541E51"/>
    <w:rsid w:val="00563214"/>
    <w:rsid w:val="005A3DF8"/>
    <w:rsid w:val="005A606C"/>
    <w:rsid w:val="005B1E8A"/>
    <w:rsid w:val="005F10E2"/>
    <w:rsid w:val="00602244"/>
    <w:rsid w:val="00636F6A"/>
    <w:rsid w:val="00666418"/>
    <w:rsid w:val="00720D9F"/>
    <w:rsid w:val="007246F7"/>
    <w:rsid w:val="00740FDE"/>
    <w:rsid w:val="00747A53"/>
    <w:rsid w:val="007F3CEC"/>
    <w:rsid w:val="0080149C"/>
    <w:rsid w:val="00807320"/>
    <w:rsid w:val="0085000E"/>
    <w:rsid w:val="008946A7"/>
    <w:rsid w:val="008A2600"/>
    <w:rsid w:val="009041C1"/>
    <w:rsid w:val="009052D3"/>
    <w:rsid w:val="00922C90"/>
    <w:rsid w:val="00927A06"/>
    <w:rsid w:val="009F6A28"/>
    <w:rsid w:val="00AD1D7F"/>
    <w:rsid w:val="00B410EF"/>
    <w:rsid w:val="00B8711B"/>
    <w:rsid w:val="00B923C1"/>
    <w:rsid w:val="00BB60F1"/>
    <w:rsid w:val="00BE0DE3"/>
    <w:rsid w:val="00C8560F"/>
    <w:rsid w:val="00D75818"/>
    <w:rsid w:val="00E358B8"/>
    <w:rsid w:val="00E7E728"/>
    <w:rsid w:val="00EE5BDD"/>
    <w:rsid w:val="00F96A77"/>
    <w:rsid w:val="00FE529D"/>
    <w:rsid w:val="019382AE"/>
    <w:rsid w:val="04A7FF28"/>
    <w:rsid w:val="0E7BC22C"/>
    <w:rsid w:val="1D74E4C6"/>
    <w:rsid w:val="1E5F4C46"/>
    <w:rsid w:val="20C14840"/>
    <w:rsid w:val="2309F898"/>
    <w:rsid w:val="24F0AB5C"/>
    <w:rsid w:val="27F5F87E"/>
    <w:rsid w:val="28704B90"/>
    <w:rsid w:val="2AB4E47E"/>
    <w:rsid w:val="2CB1C9C1"/>
    <w:rsid w:val="2D256EAA"/>
    <w:rsid w:val="2F26F6D0"/>
    <w:rsid w:val="33431EAA"/>
    <w:rsid w:val="3C2DB983"/>
    <w:rsid w:val="3C4FBE1E"/>
    <w:rsid w:val="3DF1ECCC"/>
    <w:rsid w:val="406312C8"/>
    <w:rsid w:val="43B127C0"/>
    <w:rsid w:val="4A1DEC18"/>
    <w:rsid w:val="4DBEC656"/>
    <w:rsid w:val="4FC28A96"/>
    <w:rsid w:val="59647E45"/>
    <w:rsid w:val="5CB7830E"/>
    <w:rsid w:val="5F37DFA7"/>
    <w:rsid w:val="627FE784"/>
    <w:rsid w:val="6B6635BA"/>
    <w:rsid w:val="706EF0F5"/>
    <w:rsid w:val="71C23C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0DFDC"/>
  <w15:chartTrackingRefBased/>
  <w15:docId w15:val="{7C2359CA-1C31-493E-8202-8082F073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eastAsia="en-US"/>
    </w:rPr>
  </w:style>
  <w:style w:type="paragraph" w:styleId="Heading3">
    <w:name w:val="heading 3"/>
    <w:next w:val="Normal"/>
    <w:link w:val="Heading3Char"/>
    <w:uiPriority w:val="9"/>
    <w:semiHidden/>
    <w:unhideWhenUsed/>
    <w:qFormat/>
    <w:rsid w:val="0020402E"/>
    <w:pPr>
      <w:keepNext/>
      <w:keepLines/>
      <w:spacing w:after="11" w:line="247" w:lineRule="auto"/>
      <w:ind w:left="763" w:hanging="10"/>
      <w:jc w:val="both"/>
      <w:outlineLvl w:val="2"/>
    </w:pPr>
    <w:rPr>
      <w:rFonts w:ascii="Arial" w:hAnsi="Arial" w:eastAsia="Arial" w:cs="Arial"/>
      <w:b/>
      <w:color w:val="000000"/>
      <w:sz w:val="24"/>
      <w:szCs w:val="22"/>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rsid w:val="00541E51"/>
  </w:style>
  <w:style w:type="character" w:styleId="Hyperlink">
    <w:name w:val="Hyperlink"/>
    <w:uiPriority w:val="99"/>
    <w:unhideWhenUsed/>
    <w:rsid w:val="00541E51"/>
    <w:rPr>
      <w:color w:val="0563C1"/>
      <w:u w:val="single"/>
    </w:rPr>
  </w:style>
  <w:style w:type="character" w:styleId="UnresolvedMention">
    <w:name w:val="Unresolved Mention"/>
    <w:uiPriority w:val="99"/>
    <w:semiHidden/>
    <w:unhideWhenUsed/>
    <w:rsid w:val="00541E51"/>
    <w:rPr>
      <w:color w:val="605E5C"/>
      <w:shd w:val="clear" w:color="auto" w:fill="E1DFDD"/>
    </w:rPr>
  </w:style>
  <w:style w:type="paragraph" w:styleId="ListParagraph">
    <w:name w:val="List Paragraph"/>
    <w:basedOn w:val="Normal"/>
    <w:uiPriority w:val="34"/>
    <w:qFormat/>
    <w:rsid w:val="003619D9"/>
    <w:pPr>
      <w:ind w:left="720"/>
      <w:contextualSpacing/>
    </w:pPr>
  </w:style>
  <w:style w:type="character" w:styleId="eop" w:customStyle="1">
    <w:name w:val="eop"/>
    <w:rsid w:val="003619D9"/>
  </w:style>
  <w:style w:type="paragraph" w:styleId="paragraph" w:customStyle="1">
    <w:name w:val="paragraph"/>
    <w:basedOn w:val="Normal"/>
    <w:rsid w:val="00747A53"/>
    <w:pPr>
      <w:spacing w:before="100" w:beforeAutospacing="1" w:after="100" w:afterAutospacing="1" w:line="240" w:lineRule="auto"/>
    </w:pPr>
    <w:rPr>
      <w:rFonts w:ascii="Times New Roman" w:hAnsi="Times New Roman" w:eastAsia="Times New Roman"/>
      <w:sz w:val="24"/>
      <w:szCs w:val="24"/>
      <w:lang w:eastAsia="en-GB"/>
    </w:rPr>
  </w:style>
  <w:style w:type="character" w:styleId="Heading3Char" w:customStyle="1">
    <w:name w:val="Heading 3 Char"/>
    <w:link w:val="Heading3"/>
    <w:uiPriority w:val="9"/>
    <w:semiHidden/>
    <w:rsid w:val="0020402E"/>
    <w:rPr>
      <w:rFonts w:ascii="Arial" w:hAnsi="Arial" w:eastAsia="Arial" w:cs="Arial"/>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45272">
      <w:bodyDiv w:val="1"/>
      <w:marLeft w:val="0"/>
      <w:marRight w:val="0"/>
      <w:marTop w:val="0"/>
      <w:marBottom w:val="0"/>
      <w:divBdr>
        <w:top w:val="none" w:sz="0" w:space="0" w:color="auto"/>
        <w:left w:val="none" w:sz="0" w:space="0" w:color="auto"/>
        <w:bottom w:val="none" w:sz="0" w:space="0" w:color="auto"/>
        <w:right w:val="none" w:sz="0" w:space="0" w:color="auto"/>
      </w:divBdr>
    </w:div>
    <w:div w:id="264391288">
      <w:bodyDiv w:val="1"/>
      <w:marLeft w:val="0"/>
      <w:marRight w:val="0"/>
      <w:marTop w:val="0"/>
      <w:marBottom w:val="0"/>
      <w:divBdr>
        <w:top w:val="none" w:sz="0" w:space="0" w:color="auto"/>
        <w:left w:val="none" w:sz="0" w:space="0" w:color="auto"/>
        <w:bottom w:val="none" w:sz="0" w:space="0" w:color="auto"/>
        <w:right w:val="none" w:sz="0" w:space="0" w:color="auto"/>
      </w:divBdr>
    </w:div>
    <w:div w:id="264921842">
      <w:bodyDiv w:val="1"/>
      <w:marLeft w:val="0"/>
      <w:marRight w:val="0"/>
      <w:marTop w:val="0"/>
      <w:marBottom w:val="0"/>
      <w:divBdr>
        <w:top w:val="none" w:sz="0" w:space="0" w:color="auto"/>
        <w:left w:val="none" w:sz="0" w:space="0" w:color="auto"/>
        <w:bottom w:val="none" w:sz="0" w:space="0" w:color="auto"/>
        <w:right w:val="none" w:sz="0" w:space="0" w:color="auto"/>
      </w:divBdr>
    </w:div>
    <w:div w:id="301621999">
      <w:bodyDiv w:val="1"/>
      <w:marLeft w:val="0"/>
      <w:marRight w:val="0"/>
      <w:marTop w:val="0"/>
      <w:marBottom w:val="0"/>
      <w:divBdr>
        <w:top w:val="none" w:sz="0" w:space="0" w:color="auto"/>
        <w:left w:val="none" w:sz="0" w:space="0" w:color="auto"/>
        <w:bottom w:val="none" w:sz="0" w:space="0" w:color="auto"/>
        <w:right w:val="none" w:sz="0" w:space="0" w:color="auto"/>
      </w:divBdr>
    </w:div>
    <w:div w:id="494303314">
      <w:bodyDiv w:val="1"/>
      <w:marLeft w:val="0"/>
      <w:marRight w:val="0"/>
      <w:marTop w:val="0"/>
      <w:marBottom w:val="0"/>
      <w:divBdr>
        <w:top w:val="none" w:sz="0" w:space="0" w:color="auto"/>
        <w:left w:val="none" w:sz="0" w:space="0" w:color="auto"/>
        <w:bottom w:val="none" w:sz="0" w:space="0" w:color="auto"/>
        <w:right w:val="none" w:sz="0" w:space="0" w:color="auto"/>
      </w:divBdr>
    </w:div>
    <w:div w:id="520357845">
      <w:bodyDiv w:val="1"/>
      <w:marLeft w:val="0"/>
      <w:marRight w:val="0"/>
      <w:marTop w:val="0"/>
      <w:marBottom w:val="0"/>
      <w:divBdr>
        <w:top w:val="none" w:sz="0" w:space="0" w:color="auto"/>
        <w:left w:val="none" w:sz="0" w:space="0" w:color="auto"/>
        <w:bottom w:val="none" w:sz="0" w:space="0" w:color="auto"/>
        <w:right w:val="none" w:sz="0" w:space="0" w:color="auto"/>
      </w:divBdr>
    </w:div>
    <w:div w:id="542518537">
      <w:bodyDiv w:val="1"/>
      <w:marLeft w:val="0"/>
      <w:marRight w:val="0"/>
      <w:marTop w:val="0"/>
      <w:marBottom w:val="0"/>
      <w:divBdr>
        <w:top w:val="none" w:sz="0" w:space="0" w:color="auto"/>
        <w:left w:val="none" w:sz="0" w:space="0" w:color="auto"/>
        <w:bottom w:val="none" w:sz="0" w:space="0" w:color="auto"/>
        <w:right w:val="none" w:sz="0" w:space="0" w:color="auto"/>
      </w:divBdr>
    </w:div>
    <w:div w:id="579212986">
      <w:bodyDiv w:val="1"/>
      <w:marLeft w:val="0"/>
      <w:marRight w:val="0"/>
      <w:marTop w:val="0"/>
      <w:marBottom w:val="0"/>
      <w:divBdr>
        <w:top w:val="none" w:sz="0" w:space="0" w:color="auto"/>
        <w:left w:val="none" w:sz="0" w:space="0" w:color="auto"/>
        <w:bottom w:val="none" w:sz="0" w:space="0" w:color="auto"/>
        <w:right w:val="none" w:sz="0" w:space="0" w:color="auto"/>
      </w:divBdr>
    </w:div>
    <w:div w:id="694890811">
      <w:bodyDiv w:val="1"/>
      <w:marLeft w:val="0"/>
      <w:marRight w:val="0"/>
      <w:marTop w:val="0"/>
      <w:marBottom w:val="0"/>
      <w:divBdr>
        <w:top w:val="none" w:sz="0" w:space="0" w:color="auto"/>
        <w:left w:val="none" w:sz="0" w:space="0" w:color="auto"/>
        <w:bottom w:val="none" w:sz="0" w:space="0" w:color="auto"/>
        <w:right w:val="none" w:sz="0" w:space="0" w:color="auto"/>
      </w:divBdr>
    </w:div>
    <w:div w:id="947665670">
      <w:bodyDiv w:val="1"/>
      <w:marLeft w:val="0"/>
      <w:marRight w:val="0"/>
      <w:marTop w:val="0"/>
      <w:marBottom w:val="0"/>
      <w:divBdr>
        <w:top w:val="none" w:sz="0" w:space="0" w:color="auto"/>
        <w:left w:val="none" w:sz="0" w:space="0" w:color="auto"/>
        <w:bottom w:val="none" w:sz="0" w:space="0" w:color="auto"/>
        <w:right w:val="none" w:sz="0" w:space="0" w:color="auto"/>
      </w:divBdr>
    </w:div>
    <w:div w:id="951015707">
      <w:bodyDiv w:val="1"/>
      <w:marLeft w:val="0"/>
      <w:marRight w:val="0"/>
      <w:marTop w:val="0"/>
      <w:marBottom w:val="0"/>
      <w:divBdr>
        <w:top w:val="none" w:sz="0" w:space="0" w:color="auto"/>
        <w:left w:val="none" w:sz="0" w:space="0" w:color="auto"/>
        <w:bottom w:val="none" w:sz="0" w:space="0" w:color="auto"/>
        <w:right w:val="none" w:sz="0" w:space="0" w:color="auto"/>
      </w:divBdr>
    </w:div>
    <w:div w:id="1083798486">
      <w:bodyDiv w:val="1"/>
      <w:marLeft w:val="0"/>
      <w:marRight w:val="0"/>
      <w:marTop w:val="0"/>
      <w:marBottom w:val="0"/>
      <w:divBdr>
        <w:top w:val="none" w:sz="0" w:space="0" w:color="auto"/>
        <w:left w:val="none" w:sz="0" w:space="0" w:color="auto"/>
        <w:bottom w:val="none" w:sz="0" w:space="0" w:color="auto"/>
        <w:right w:val="none" w:sz="0" w:space="0" w:color="auto"/>
      </w:divBdr>
    </w:div>
    <w:div w:id="1085224886">
      <w:bodyDiv w:val="1"/>
      <w:marLeft w:val="0"/>
      <w:marRight w:val="0"/>
      <w:marTop w:val="0"/>
      <w:marBottom w:val="0"/>
      <w:divBdr>
        <w:top w:val="none" w:sz="0" w:space="0" w:color="auto"/>
        <w:left w:val="none" w:sz="0" w:space="0" w:color="auto"/>
        <w:bottom w:val="none" w:sz="0" w:space="0" w:color="auto"/>
        <w:right w:val="none" w:sz="0" w:space="0" w:color="auto"/>
      </w:divBdr>
    </w:div>
    <w:div w:id="1108239040">
      <w:bodyDiv w:val="1"/>
      <w:marLeft w:val="0"/>
      <w:marRight w:val="0"/>
      <w:marTop w:val="0"/>
      <w:marBottom w:val="0"/>
      <w:divBdr>
        <w:top w:val="none" w:sz="0" w:space="0" w:color="auto"/>
        <w:left w:val="none" w:sz="0" w:space="0" w:color="auto"/>
        <w:bottom w:val="none" w:sz="0" w:space="0" w:color="auto"/>
        <w:right w:val="none" w:sz="0" w:space="0" w:color="auto"/>
      </w:divBdr>
    </w:div>
    <w:div w:id="1223640323">
      <w:bodyDiv w:val="1"/>
      <w:marLeft w:val="0"/>
      <w:marRight w:val="0"/>
      <w:marTop w:val="0"/>
      <w:marBottom w:val="0"/>
      <w:divBdr>
        <w:top w:val="none" w:sz="0" w:space="0" w:color="auto"/>
        <w:left w:val="none" w:sz="0" w:space="0" w:color="auto"/>
        <w:bottom w:val="none" w:sz="0" w:space="0" w:color="auto"/>
        <w:right w:val="none" w:sz="0" w:space="0" w:color="auto"/>
      </w:divBdr>
    </w:div>
    <w:div w:id="1370228430">
      <w:bodyDiv w:val="1"/>
      <w:marLeft w:val="0"/>
      <w:marRight w:val="0"/>
      <w:marTop w:val="0"/>
      <w:marBottom w:val="0"/>
      <w:divBdr>
        <w:top w:val="none" w:sz="0" w:space="0" w:color="auto"/>
        <w:left w:val="none" w:sz="0" w:space="0" w:color="auto"/>
        <w:bottom w:val="none" w:sz="0" w:space="0" w:color="auto"/>
        <w:right w:val="none" w:sz="0" w:space="0" w:color="auto"/>
      </w:divBdr>
    </w:div>
    <w:div w:id="1376584624">
      <w:bodyDiv w:val="1"/>
      <w:marLeft w:val="0"/>
      <w:marRight w:val="0"/>
      <w:marTop w:val="0"/>
      <w:marBottom w:val="0"/>
      <w:divBdr>
        <w:top w:val="none" w:sz="0" w:space="0" w:color="auto"/>
        <w:left w:val="none" w:sz="0" w:space="0" w:color="auto"/>
        <w:bottom w:val="none" w:sz="0" w:space="0" w:color="auto"/>
        <w:right w:val="none" w:sz="0" w:space="0" w:color="auto"/>
      </w:divBdr>
    </w:div>
    <w:div w:id="1405563051">
      <w:bodyDiv w:val="1"/>
      <w:marLeft w:val="0"/>
      <w:marRight w:val="0"/>
      <w:marTop w:val="0"/>
      <w:marBottom w:val="0"/>
      <w:divBdr>
        <w:top w:val="none" w:sz="0" w:space="0" w:color="auto"/>
        <w:left w:val="none" w:sz="0" w:space="0" w:color="auto"/>
        <w:bottom w:val="none" w:sz="0" w:space="0" w:color="auto"/>
        <w:right w:val="none" w:sz="0" w:space="0" w:color="auto"/>
      </w:divBdr>
    </w:div>
    <w:div w:id="1591429316">
      <w:bodyDiv w:val="1"/>
      <w:marLeft w:val="0"/>
      <w:marRight w:val="0"/>
      <w:marTop w:val="0"/>
      <w:marBottom w:val="0"/>
      <w:divBdr>
        <w:top w:val="none" w:sz="0" w:space="0" w:color="auto"/>
        <w:left w:val="none" w:sz="0" w:space="0" w:color="auto"/>
        <w:bottom w:val="none" w:sz="0" w:space="0" w:color="auto"/>
        <w:right w:val="none" w:sz="0" w:space="0" w:color="auto"/>
      </w:divBdr>
    </w:div>
    <w:div w:id="1638605758">
      <w:bodyDiv w:val="1"/>
      <w:marLeft w:val="0"/>
      <w:marRight w:val="0"/>
      <w:marTop w:val="0"/>
      <w:marBottom w:val="0"/>
      <w:divBdr>
        <w:top w:val="none" w:sz="0" w:space="0" w:color="auto"/>
        <w:left w:val="none" w:sz="0" w:space="0" w:color="auto"/>
        <w:bottom w:val="none" w:sz="0" w:space="0" w:color="auto"/>
        <w:right w:val="none" w:sz="0" w:space="0" w:color="auto"/>
      </w:divBdr>
    </w:div>
    <w:div w:id="1928999827">
      <w:bodyDiv w:val="1"/>
      <w:marLeft w:val="0"/>
      <w:marRight w:val="0"/>
      <w:marTop w:val="0"/>
      <w:marBottom w:val="0"/>
      <w:divBdr>
        <w:top w:val="none" w:sz="0" w:space="0" w:color="auto"/>
        <w:left w:val="none" w:sz="0" w:space="0" w:color="auto"/>
        <w:bottom w:val="none" w:sz="0" w:space="0" w:color="auto"/>
        <w:right w:val="none" w:sz="0" w:space="0" w:color="auto"/>
      </w:divBdr>
    </w:div>
    <w:div w:id="1978760759">
      <w:bodyDiv w:val="1"/>
      <w:marLeft w:val="0"/>
      <w:marRight w:val="0"/>
      <w:marTop w:val="0"/>
      <w:marBottom w:val="0"/>
      <w:divBdr>
        <w:top w:val="none" w:sz="0" w:space="0" w:color="auto"/>
        <w:left w:val="none" w:sz="0" w:space="0" w:color="auto"/>
        <w:bottom w:val="none" w:sz="0" w:space="0" w:color="auto"/>
        <w:right w:val="none" w:sz="0" w:space="0" w:color="auto"/>
      </w:divBdr>
    </w:div>
    <w:div w:id="2046127508">
      <w:bodyDiv w:val="1"/>
      <w:marLeft w:val="0"/>
      <w:marRight w:val="0"/>
      <w:marTop w:val="0"/>
      <w:marBottom w:val="0"/>
      <w:divBdr>
        <w:top w:val="none" w:sz="0" w:space="0" w:color="auto"/>
        <w:left w:val="none" w:sz="0" w:space="0" w:color="auto"/>
        <w:bottom w:val="none" w:sz="0" w:space="0" w:color="auto"/>
        <w:right w:val="none" w:sz="0" w:space="0" w:color="auto"/>
      </w:divBdr>
    </w:div>
    <w:div w:id="2089228196">
      <w:bodyDiv w:val="1"/>
      <w:marLeft w:val="0"/>
      <w:marRight w:val="0"/>
      <w:marTop w:val="0"/>
      <w:marBottom w:val="0"/>
      <w:divBdr>
        <w:top w:val="none" w:sz="0" w:space="0" w:color="auto"/>
        <w:left w:val="none" w:sz="0" w:space="0" w:color="auto"/>
        <w:bottom w:val="none" w:sz="0" w:space="0" w:color="auto"/>
        <w:right w:val="none" w:sz="0" w:space="0" w:color="auto"/>
      </w:divBdr>
    </w:div>
    <w:div w:id="2094667704">
      <w:bodyDiv w:val="1"/>
      <w:marLeft w:val="0"/>
      <w:marRight w:val="0"/>
      <w:marTop w:val="0"/>
      <w:marBottom w:val="0"/>
      <w:divBdr>
        <w:top w:val="none" w:sz="0" w:space="0" w:color="auto"/>
        <w:left w:val="none" w:sz="0" w:space="0" w:color="auto"/>
        <w:bottom w:val="none" w:sz="0" w:space="0" w:color="auto"/>
        <w:right w:val="none" w:sz="0" w:space="0" w:color="auto"/>
      </w:divBdr>
    </w:div>
    <w:div w:id="213178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3.png" Id="Rcf36cb3e7a164c0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ecf61b6-427e-4a68-a0e0-725af7e87fc8">
      <UserInfo>
        <DisplayName>Sunil Saha</DisplayName>
        <AccountId>16</AccountId>
        <AccountType/>
      </UserInfo>
      <UserInfo>
        <DisplayName>Mike Middlemiss</DisplayName>
        <AccountId>17</AccountId>
        <AccountType/>
      </UserInfo>
      <UserInfo>
        <DisplayName>Abid Taufique</DisplayName>
        <AccountId>14</AccountId>
        <AccountType/>
      </UserInfo>
      <UserInfo>
        <DisplayName>Tariq Ahmed</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4F620C81A198B4FA5ECBCE7B86B55D4" ma:contentTypeVersion="6" ma:contentTypeDescription="Create a new document." ma:contentTypeScope="" ma:versionID="1a4459a72747ef22e68b8c14c4304dcb">
  <xsd:schema xmlns:xsd="http://www.w3.org/2001/XMLSchema" xmlns:xs="http://www.w3.org/2001/XMLSchema" xmlns:p="http://schemas.microsoft.com/office/2006/metadata/properties" xmlns:ns2="7c34dad3-2101-44b1-90bb-adba0711d662" xmlns:ns3="3ecf61b6-427e-4a68-a0e0-725af7e87fc8" targetNamespace="http://schemas.microsoft.com/office/2006/metadata/properties" ma:root="true" ma:fieldsID="b9648e1ba6da6ad42029cb6986f9c5b2" ns2:_="" ns3:_="">
    <xsd:import namespace="7c34dad3-2101-44b1-90bb-adba0711d662"/>
    <xsd:import namespace="3ecf61b6-427e-4a68-a0e0-725af7e87f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4dad3-2101-44b1-90bb-adba0711d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cf61b6-427e-4a68-a0e0-725af7e87f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B1DB5D-4CF0-4658-B1E2-F4E119F829B6}">
  <ds:schemaRefs>
    <ds:schemaRef ds:uri="http://schemas.microsoft.com/office/2006/metadata/properties"/>
    <ds:schemaRef ds:uri="http://schemas.microsoft.com/office/infopath/2007/PartnerControls"/>
    <ds:schemaRef ds:uri="4c644470-855e-47f6-85b2-3a6cb9d456a3"/>
  </ds:schemaRefs>
</ds:datastoreItem>
</file>

<file path=customXml/itemProps2.xml><?xml version="1.0" encoding="utf-8"?>
<ds:datastoreItem xmlns:ds="http://schemas.openxmlformats.org/officeDocument/2006/customXml" ds:itemID="{0F1ED511-ED66-4577-A035-59178338288E}">
  <ds:schemaRefs>
    <ds:schemaRef ds:uri="http://schemas.microsoft.com/sharepoint/v3/contenttype/forms"/>
  </ds:schemaRefs>
</ds:datastoreItem>
</file>

<file path=customXml/itemProps3.xml><?xml version="1.0" encoding="utf-8"?>
<ds:datastoreItem xmlns:ds="http://schemas.openxmlformats.org/officeDocument/2006/customXml" ds:itemID="{DB440C15-7F46-4B4E-98B9-55CCB881BE8B}">
  <ds:schemaRefs>
    <ds:schemaRef ds:uri="http://schemas.microsoft.com/office/2006/metadata/longProperties"/>
  </ds:schemaRefs>
</ds:datastoreItem>
</file>

<file path=customXml/itemProps4.xml><?xml version="1.0" encoding="utf-8"?>
<ds:datastoreItem xmlns:ds="http://schemas.openxmlformats.org/officeDocument/2006/customXml" ds:itemID="{B3A3EAB7-DBFF-4940-8431-FDE2266D9ED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Paul Walton-allen</dc:creator>
  <keywords/>
  <dc:description/>
  <lastModifiedBy>Paul Walton-Allen</lastModifiedBy>
  <revision>17</revision>
  <dcterms:created xsi:type="dcterms:W3CDTF">2020-06-18T13:10:00.0000000Z</dcterms:created>
  <dcterms:modified xsi:type="dcterms:W3CDTF">2021-03-22T15:58:24.4405595Z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Sunil Saha</vt:lpwstr>
  </property>
  <property fmtid="{D5CDD505-2E9C-101B-9397-08002B2CF9AE}" pid="3" name="SharedWithUsers">
    <vt:lpwstr>16;#Sunil Saha</vt:lpwstr>
  </property>
  <property fmtid="{D5CDD505-2E9C-101B-9397-08002B2CF9AE}" pid="4" name="ContentTypeId">
    <vt:lpwstr>0x01010014F620C81A198B4FA5ECBCE7B86B55D4</vt:lpwstr>
  </property>
</Properties>
</file>