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34EAA" w:rsidRDefault="007F199F" w14:paraId="59451EBA" w14:textId="77777777">
      <w:pPr>
        <w:spacing w:after="404"/>
        <w:ind w:right="2"/>
      </w:pPr>
      <w:r>
        <w:rPr>
          <w:rFonts w:ascii="Arial" w:hAnsi="Arial" w:cs="Arial"/>
          <w:b/>
          <w:noProof/>
          <w:color w:val="000000"/>
          <w:lang w:eastAsia="en-GB"/>
        </w:rPr>
        <w:drawing>
          <wp:inline distT="0" distB="0" distL="0" distR="0" wp14:anchorId="18487299" wp14:editId="2E6124FC">
            <wp:extent cx="2844798" cy="1682752"/>
            <wp:effectExtent l="0" t="0" r="0" b="0"/>
            <wp:docPr id="1" name="Picture 3" descr="C:\Users\Paul\AppData\Local\Microsoft\Windows\INetCache\Content.MSO\15CC2DC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44798" cy="1682752"/>
                    </a:xfrm>
                    <a:prstGeom prst="rect">
                      <a:avLst/>
                    </a:prstGeom>
                    <a:noFill/>
                    <a:ln>
                      <a:noFill/>
                      <a:prstDash/>
                    </a:ln>
                  </pic:spPr>
                </pic:pic>
              </a:graphicData>
            </a:graphic>
          </wp:inline>
        </w:drawing>
      </w:r>
    </w:p>
    <w:p w:rsidR="00257B7C" w:rsidP="00257B7C" w:rsidRDefault="00257B7C" w14:paraId="701A3966" w14:textId="77777777">
      <w:pPr>
        <w:spacing w:after="0" w:line="240" w:lineRule="auto"/>
        <w:ind w:left="10" w:hanging="10"/>
        <w:rPr>
          <w:rFonts w:ascii="Arial" w:hAnsi="Arial" w:cs="Arial"/>
          <w:b/>
          <w:bCs/>
          <w:color w:val="000000"/>
          <w:lang w:eastAsia="en-GB"/>
        </w:rPr>
      </w:pPr>
      <w:r>
        <w:rPr>
          <w:rFonts w:ascii="Arial" w:hAnsi="Arial" w:cs="Arial"/>
          <w:b/>
          <w:bCs/>
          <w:color w:val="000000"/>
          <w:lang w:eastAsia="en-GB"/>
        </w:rPr>
        <w:t>City College Limited</w:t>
      </w:r>
    </w:p>
    <w:p w:rsidR="00257B7C" w:rsidP="00257B7C" w:rsidRDefault="00257B7C" w14:paraId="3918F27E" w14:textId="77777777">
      <w:pPr>
        <w:spacing w:after="0" w:line="240" w:lineRule="auto"/>
        <w:ind w:left="10" w:hanging="10"/>
        <w:rPr>
          <w:rFonts w:ascii="Arial" w:hAnsi="Arial" w:cs="Arial"/>
          <w:color w:val="000000"/>
          <w:lang w:eastAsia="en-GB"/>
        </w:rPr>
      </w:pPr>
    </w:p>
    <w:p w:rsidR="00257B7C" w:rsidP="00257B7C" w:rsidRDefault="00257B7C" w14:paraId="0D1BB01B" w14:textId="77777777">
      <w:pPr>
        <w:spacing w:after="0" w:line="240" w:lineRule="auto"/>
        <w:ind w:left="10" w:hanging="10"/>
        <w:rPr>
          <w:rFonts w:ascii="Arial" w:hAnsi="Arial" w:cs="Arial"/>
          <w:color w:val="000000"/>
          <w:lang w:eastAsia="en-GB"/>
        </w:rPr>
      </w:pPr>
      <w:r>
        <w:rPr>
          <w:rFonts w:ascii="Arial" w:hAnsi="Arial" w:cs="Arial"/>
          <w:color w:val="000000"/>
          <w:lang w:eastAsia="en-GB"/>
        </w:rPr>
        <w:t>69 Steward Street</w:t>
      </w:r>
    </w:p>
    <w:p w:rsidR="00257B7C" w:rsidP="00257B7C" w:rsidRDefault="00257B7C" w14:paraId="7A3FB799" w14:textId="77777777">
      <w:pPr>
        <w:spacing w:after="0" w:line="240" w:lineRule="auto"/>
        <w:ind w:left="10" w:hanging="10"/>
        <w:rPr>
          <w:rFonts w:ascii="Arial" w:hAnsi="Arial" w:cs="Arial"/>
          <w:color w:val="000000"/>
          <w:lang w:eastAsia="en-GB"/>
        </w:rPr>
      </w:pPr>
      <w:r>
        <w:rPr>
          <w:rFonts w:ascii="Arial" w:hAnsi="Arial" w:cs="Arial"/>
          <w:color w:val="000000"/>
          <w:lang w:eastAsia="en-GB"/>
        </w:rPr>
        <w:t>Birmingham</w:t>
      </w:r>
    </w:p>
    <w:p w:rsidR="00257B7C" w:rsidP="00257B7C" w:rsidRDefault="00257B7C" w14:paraId="797366D5" w14:textId="77777777">
      <w:pPr>
        <w:spacing w:after="0" w:line="240" w:lineRule="auto"/>
        <w:ind w:left="10" w:hanging="10"/>
        <w:rPr>
          <w:rFonts w:ascii="Arial" w:hAnsi="Arial" w:cs="Arial"/>
          <w:color w:val="000000"/>
          <w:lang w:eastAsia="en-GB"/>
        </w:rPr>
      </w:pPr>
      <w:r>
        <w:rPr>
          <w:rFonts w:ascii="Arial" w:hAnsi="Arial" w:cs="Arial"/>
          <w:color w:val="000000"/>
          <w:lang w:eastAsia="en-GB"/>
        </w:rPr>
        <w:t>B18 7AF</w:t>
      </w:r>
    </w:p>
    <w:p w:rsidR="00334EAA" w:rsidRDefault="00334EAA" w14:paraId="4BB8A567" w14:textId="77777777">
      <w:pPr>
        <w:spacing w:after="283" w:line="355" w:lineRule="auto"/>
        <w:jc w:val="both"/>
        <w:rPr>
          <w:rFonts w:ascii="Arial" w:hAnsi="Arial" w:cs="Arial"/>
          <w:b/>
          <w:bCs/>
          <w:color w:val="000000"/>
          <w:lang w:eastAsia="en-GB"/>
        </w:rPr>
      </w:pPr>
    </w:p>
    <w:p w:rsidR="00334EAA" w:rsidRDefault="00334EAA" w14:paraId="05AE4679" w14:textId="77777777">
      <w:pPr>
        <w:spacing w:after="283" w:line="355" w:lineRule="auto"/>
        <w:jc w:val="both"/>
        <w:rPr>
          <w:rFonts w:ascii="Arial" w:hAnsi="Arial" w:cs="Arial"/>
          <w:b/>
          <w:bCs/>
          <w:color w:val="000000"/>
          <w:lang w:eastAsia="en-GB"/>
        </w:rPr>
      </w:pPr>
    </w:p>
    <w:p w:rsidRPr="00257B7C" w:rsidR="00334EAA" w:rsidRDefault="007F199F" w14:paraId="09D25292" w14:textId="77777777">
      <w:pPr>
        <w:spacing w:after="283" w:line="355" w:lineRule="auto"/>
        <w:rPr>
          <w:rFonts w:asciiTheme="minorHAnsi" w:hAnsiTheme="minorHAnsi" w:cstheme="minorHAnsi"/>
          <w:sz w:val="24"/>
          <w:szCs w:val="24"/>
        </w:rPr>
      </w:pPr>
      <w:r w:rsidRPr="00257B7C">
        <w:rPr>
          <w:rFonts w:asciiTheme="minorHAnsi" w:hAnsiTheme="minorHAnsi" w:cstheme="minorHAnsi"/>
          <w:b/>
          <w:bCs/>
          <w:color w:val="000000"/>
          <w:sz w:val="24"/>
          <w:szCs w:val="24"/>
          <w:lang w:eastAsia="en-GB"/>
        </w:rPr>
        <w:t>Recruitment and Admissions Policy</w:t>
      </w:r>
    </w:p>
    <w:tbl>
      <w:tblPr>
        <w:tblW w:w="8940" w:type="dxa"/>
        <w:tblCellMar>
          <w:left w:w="10" w:type="dxa"/>
          <w:right w:w="10" w:type="dxa"/>
        </w:tblCellMar>
        <w:tblLook w:val="04A0" w:firstRow="1" w:lastRow="0" w:firstColumn="1" w:lastColumn="0" w:noHBand="0" w:noVBand="1"/>
      </w:tblPr>
      <w:tblGrid>
        <w:gridCol w:w="2235"/>
        <w:gridCol w:w="2235"/>
        <w:gridCol w:w="2235"/>
        <w:gridCol w:w="2235"/>
      </w:tblGrid>
      <w:tr w:rsidR="00334EAA" w:rsidTr="006901AB" w14:paraId="03ACB1DF" w14:textId="77777777">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64B670DF" w14:textId="77777777">
            <w:pPr>
              <w:spacing w:after="0" w:line="240" w:lineRule="auto"/>
            </w:pPr>
            <w:r>
              <w:rPr>
                <w:rFonts w:eastAsia="Times New Roman" w:cs="Calibri"/>
                <w:lang w:eastAsia="en-GB"/>
              </w:rPr>
              <w:t>Title  </w:t>
            </w:r>
          </w:p>
        </w:tc>
        <w:tc>
          <w:tcPr>
            <w:tcW w:w="2235"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4614FFF1" w14:textId="77777777">
            <w:pPr>
              <w:spacing w:after="0" w:line="240" w:lineRule="auto"/>
            </w:pPr>
            <w:r>
              <w:rPr>
                <w:rFonts w:eastAsia="Times New Roman" w:cs="Calibri"/>
                <w:lang w:eastAsia="en-GB"/>
              </w:rPr>
              <w:t>Recruitment and admissions policy </w:t>
            </w:r>
          </w:p>
        </w:tc>
        <w:tc>
          <w:tcPr>
            <w:tcW w:w="2235"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EAB8DBA" w14:textId="77777777">
            <w:pPr>
              <w:spacing w:after="0" w:line="240" w:lineRule="auto"/>
            </w:pPr>
            <w:r>
              <w:rPr>
                <w:rFonts w:eastAsia="Times New Roman" w:cs="Calibri"/>
                <w:lang w:eastAsia="en-GB"/>
              </w:rPr>
              <w:t>Department  </w:t>
            </w:r>
          </w:p>
        </w:tc>
        <w:tc>
          <w:tcPr>
            <w:tcW w:w="2235" w:type="dxa"/>
            <w:tcBorders>
              <w:top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0668F5DC" w14:textId="77777777">
            <w:pPr>
              <w:spacing w:after="0" w:line="240" w:lineRule="auto"/>
              <w:rPr>
                <w:rFonts w:ascii="Segoe UI" w:hAnsi="Segoe UI" w:eastAsia="Times New Roman" w:cs="Segoe UI"/>
                <w:sz w:val="18"/>
                <w:szCs w:val="18"/>
                <w:lang w:eastAsia="en-GB"/>
              </w:rPr>
            </w:pPr>
            <w:r>
              <w:rPr>
                <w:rFonts w:ascii="Segoe UI" w:hAnsi="Segoe UI" w:eastAsia="Times New Roman" w:cs="Segoe UI"/>
                <w:sz w:val="18"/>
                <w:szCs w:val="18"/>
                <w:lang w:eastAsia="en-GB"/>
              </w:rPr>
              <w:t>Operations</w:t>
            </w:r>
          </w:p>
        </w:tc>
      </w:tr>
      <w:tr w:rsidR="00334EAA" w:rsidTr="006901AB" w14:paraId="4B4F8B9B" w14:textId="77777777">
        <w:tc>
          <w:tcPr>
            <w:tcW w:w="223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13306D4A" w14:textId="77777777">
            <w:pPr>
              <w:spacing w:after="0" w:line="240" w:lineRule="auto"/>
            </w:pPr>
            <w:r>
              <w:rPr>
                <w:rFonts w:eastAsia="Times New Roman" w:cs="Calibri"/>
                <w:lang w:eastAsia="en-GB"/>
              </w:rPr>
              <w:t>Location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43DD68FA" w14:textId="77777777">
            <w:pPr>
              <w:spacing w:after="0" w:line="240" w:lineRule="auto"/>
            </w:pPr>
            <w:proofErr w:type="spellStart"/>
            <w:r>
              <w:rPr>
                <w:rFonts w:eastAsia="Times New Roman" w:cs="Calibri"/>
                <w:lang w:eastAsia="en-GB"/>
              </w:rPr>
              <w:t>Sharepoint</w:t>
            </w:r>
            <w:proofErr w:type="spellEnd"/>
            <w:r>
              <w:rPr>
                <w:rFonts w:eastAsia="Times New Roman" w:cs="Calibri"/>
                <w:lang w:eastAsia="en-GB"/>
              </w:rPr>
              <w:t>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0112866" w14:textId="77777777">
            <w:pPr>
              <w:spacing w:after="0" w:line="240" w:lineRule="auto"/>
            </w:pPr>
            <w:r>
              <w:rPr>
                <w:rFonts w:eastAsia="Times New Roman" w:cs="Calibri"/>
                <w:lang w:eastAsia="en-GB"/>
              </w:rPr>
              <w:t>Author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4D4781E8" w14:textId="77777777">
            <w:pPr>
              <w:spacing w:after="0" w:line="240" w:lineRule="auto"/>
              <w:rPr>
                <w:rFonts w:ascii="Segoe UI" w:hAnsi="Segoe UI" w:eastAsia="Times New Roman" w:cs="Segoe UI"/>
                <w:sz w:val="18"/>
                <w:szCs w:val="18"/>
                <w:lang w:eastAsia="en-GB"/>
              </w:rPr>
            </w:pPr>
            <w:r>
              <w:rPr>
                <w:rFonts w:ascii="Segoe UI" w:hAnsi="Segoe UI" w:eastAsia="Times New Roman" w:cs="Segoe UI"/>
                <w:sz w:val="18"/>
                <w:szCs w:val="18"/>
                <w:lang w:eastAsia="en-GB"/>
              </w:rPr>
              <w:t>PWA</w:t>
            </w:r>
          </w:p>
        </w:tc>
      </w:tr>
      <w:tr w:rsidR="00334EAA" w:rsidTr="006901AB" w14:paraId="3A4F341F" w14:textId="77777777">
        <w:tc>
          <w:tcPr>
            <w:tcW w:w="223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45AB897B" w14:textId="77777777">
            <w:pPr>
              <w:spacing w:after="0" w:line="240" w:lineRule="auto"/>
            </w:pPr>
            <w:r>
              <w:rPr>
                <w:rFonts w:eastAsia="Times New Roman" w:cs="Calibri"/>
                <w:lang w:eastAsia="en-GB"/>
              </w:rPr>
              <w:t>Approved by SLT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60C61B28" w14:textId="3FDDB482">
            <w:pPr>
              <w:spacing w:after="0" w:line="240" w:lineRule="auto"/>
            </w:pPr>
            <w:r>
              <w:rPr>
                <w:rFonts w:eastAsia="Times New Roman" w:cs="Calibri"/>
                <w:lang w:eastAsia="en-GB"/>
              </w:rPr>
              <w:t> </w:t>
            </w:r>
            <w:r w:rsidR="00EF64A9">
              <w:rPr>
                <w:rFonts w:eastAsia="Times New Roman" w:cs="Calibri"/>
                <w:lang w:eastAsia="en-GB"/>
              </w:rPr>
              <w:t>Yes</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B0CC7D1" w14:textId="77777777">
            <w:pPr>
              <w:spacing w:after="0" w:line="240" w:lineRule="auto"/>
            </w:pPr>
            <w:r>
              <w:rPr>
                <w:rFonts w:eastAsia="Times New Roman" w:cs="Calibri"/>
                <w:lang w:eastAsia="en-GB"/>
              </w:rPr>
              <w:t>Date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45A6130" w14:textId="087AE030">
            <w:pPr>
              <w:spacing w:after="0" w:line="240" w:lineRule="auto"/>
            </w:pPr>
            <w:r>
              <w:rPr>
                <w:rFonts w:eastAsia="Times New Roman" w:cs="Calibri"/>
                <w:lang w:eastAsia="en-GB"/>
              </w:rPr>
              <w:t> </w:t>
            </w:r>
            <w:r w:rsidR="00EF64A9">
              <w:rPr>
                <w:rFonts w:eastAsia="Times New Roman" w:cs="Calibri"/>
                <w:lang w:eastAsia="en-GB"/>
              </w:rPr>
              <w:t>January 2021</w:t>
            </w:r>
          </w:p>
        </w:tc>
      </w:tr>
      <w:tr w:rsidR="00334EAA" w:rsidTr="006901AB" w14:paraId="25A3B4E8" w14:textId="77777777">
        <w:tc>
          <w:tcPr>
            <w:tcW w:w="223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0B8F6042" w14:textId="77777777">
            <w:pPr>
              <w:spacing w:after="0" w:line="240" w:lineRule="auto"/>
            </w:pPr>
            <w:r>
              <w:rPr>
                <w:rFonts w:eastAsia="Times New Roman" w:cs="Calibri"/>
                <w:lang w:eastAsia="en-GB"/>
              </w:rPr>
              <w:t>Last Review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166C7309" w14:textId="77777777">
            <w:pPr>
              <w:spacing w:after="0" w:line="240" w:lineRule="auto"/>
            </w:pPr>
            <w:r>
              <w:rPr>
                <w:rFonts w:eastAsia="Times New Roman" w:cs="Calibri"/>
                <w:lang w:eastAsia="en-GB"/>
              </w:rPr>
              <w:t>January 2021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5985D671" w14:textId="77777777">
            <w:pPr>
              <w:spacing w:after="0" w:line="240" w:lineRule="auto"/>
            </w:pPr>
            <w:r>
              <w:rPr>
                <w:rFonts w:eastAsia="Times New Roman" w:cs="Calibri"/>
                <w:lang w:eastAsia="en-GB"/>
              </w:rPr>
              <w:t>Next Review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7E809366" w14:textId="77777777">
            <w:pPr>
              <w:spacing w:after="0" w:line="240" w:lineRule="auto"/>
            </w:pPr>
            <w:r>
              <w:rPr>
                <w:rFonts w:eastAsia="Times New Roman" w:cs="Calibri"/>
                <w:lang w:eastAsia="en-GB"/>
              </w:rPr>
              <w:t>January 2022</w:t>
            </w:r>
          </w:p>
        </w:tc>
      </w:tr>
      <w:tr w:rsidR="00334EAA" w:rsidTr="006901AB" w14:paraId="0997A5AE" w14:textId="77777777">
        <w:tc>
          <w:tcPr>
            <w:tcW w:w="2235" w:type="dxa"/>
            <w:tcBorders>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145FDDB5" w14:textId="77777777">
            <w:pPr>
              <w:spacing w:after="0" w:line="240" w:lineRule="auto"/>
            </w:pPr>
            <w:r>
              <w:rPr>
                <w:rFonts w:eastAsia="Times New Roman" w:cs="Calibri"/>
                <w:lang w:eastAsia="en-GB"/>
              </w:rPr>
              <w:t>Version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3CC92FC9" w14:textId="77777777">
            <w:pPr>
              <w:spacing w:after="0" w:line="240" w:lineRule="auto"/>
            </w:pPr>
            <w:r>
              <w:rPr>
                <w:rFonts w:eastAsia="Times New Roman" w:cs="Calibri"/>
                <w:lang w:eastAsia="en-GB"/>
              </w:rPr>
              <w:t>Author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0D3B135B" w14:textId="77777777">
            <w:pPr>
              <w:spacing w:after="0" w:line="240" w:lineRule="auto"/>
            </w:pPr>
            <w:r>
              <w:rPr>
                <w:rFonts w:eastAsia="Times New Roman" w:cs="Calibri"/>
                <w:lang w:eastAsia="en-GB"/>
              </w:rPr>
              <w:t>Issue date  </w:t>
            </w:r>
          </w:p>
        </w:tc>
        <w:tc>
          <w:tcPr>
            <w:tcW w:w="2235" w:type="dxa"/>
            <w:tcBorders>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E623BAA" w14:textId="77777777">
            <w:pPr>
              <w:spacing w:after="0" w:line="240" w:lineRule="auto"/>
            </w:pPr>
            <w:r>
              <w:rPr>
                <w:rFonts w:eastAsia="Times New Roman" w:cs="Calibri"/>
                <w:lang w:eastAsia="en-GB"/>
              </w:rPr>
              <w:t>Summery  </w:t>
            </w:r>
          </w:p>
        </w:tc>
      </w:tr>
      <w:tr w:rsidR="00334EAA" w:rsidTr="006901AB" w14:paraId="249096C4" w14:textId="77777777">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19BBAB2D" w14:textId="77777777">
            <w:pPr>
              <w:spacing w:after="0" w:line="240" w:lineRule="auto"/>
            </w:pPr>
            <w:r>
              <w:rPr>
                <w:rFonts w:eastAsia="Times New Roman" w:cs="Calibri"/>
                <w:lang w:eastAsia="en-GB"/>
              </w:rPr>
              <w:t>V.1  </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4FA2A235" w14:textId="77777777">
            <w:pPr>
              <w:spacing w:after="0" w:line="240" w:lineRule="auto"/>
              <w:rPr>
                <w:rFonts w:ascii="Segoe UI" w:hAnsi="Segoe UI" w:eastAsia="Times New Roman" w:cs="Segoe UI"/>
                <w:sz w:val="18"/>
                <w:szCs w:val="18"/>
                <w:lang w:eastAsia="en-GB"/>
              </w:rPr>
            </w:pPr>
            <w:r>
              <w:rPr>
                <w:rFonts w:ascii="Segoe UI" w:hAnsi="Segoe UI" w:eastAsia="Times New Roman" w:cs="Segoe UI"/>
                <w:sz w:val="18"/>
                <w:szCs w:val="18"/>
                <w:lang w:eastAsia="en-GB"/>
              </w:rPr>
              <w:t>PWA</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2D35A252" w14:textId="77777777">
            <w:pPr>
              <w:spacing w:after="0" w:line="240" w:lineRule="auto"/>
            </w:pPr>
            <w:r>
              <w:rPr>
                <w:rFonts w:eastAsia="Times New Roman" w:cs="Calibri"/>
                <w:lang w:eastAsia="en-GB"/>
              </w:rPr>
              <w:t>January 2021  </w:t>
            </w:r>
          </w:p>
        </w:tc>
        <w:tc>
          <w:tcPr>
            <w:tcW w:w="223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334EAA" w:rsidRDefault="007F199F" w14:paraId="7DA1002C" w14:textId="77777777">
            <w:pPr>
              <w:spacing w:after="0" w:line="240" w:lineRule="auto"/>
            </w:pPr>
            <w:r>
              <w:rPr>
                <w:rFonts w:eastAsia="Times New Roman" w:cs="Calibri"/>
                <w:lang w:eastAsia="en-GB"/>
              </w:rPr>
              <w:t>First draft  </w:t>
            </w:r>
          </w:p>
        </w:tc>
      </w:tr>
    </w:tbl>
    <w:p w:rsidR="00334EAA" w:rsidRDefault="00334EAA" w14:paraId="07179944" w14:textId="77777777">
      <w:pPr>
        <w:spacing w:after="283" w:line="355" w:lineRule="auto"/>
        <w:ind w:left="10" w:hanging="10"/>
        <w:rPr>
          <w:rFonts w:ascii="Arial" w:hAnsi="Arial" w:cs="Arial"/>
          <w:color w:val="000000"/>
          <w:lang w:eastAsia="en-GB"/>
        </w:rPr>
      </w:pPr>
    </w:p>
    <w:p w:rsidR="00334EAA" w:rsidRDefault="00334EAA" w14:paraId="6FAB8F7C" w14:textId="77777777">
      <w:pPr>
        <w:spacing w:after="0" w:line="240" w:lineRule="auto"/>
        <w:ind w:left="10" w:hanging="10"/>
        <w:rPr>
          <w:rFonts w:ascii="Arial" w:hAnsi="Arial" w:cs="Arial"/>
          <w:color w:val="000000"/>
          <w:lang w:eastAsia="en-GB"/>
        </w:rPr>
      </w:pPr>
    </w:p>
    <w:p w:rsidR="00334EAA" w:rsidRDefault="00334EAA" w14:paraId="23AC7CF0" w14:textId="77777777">
      <w:pPr>
        <w:spacing w:after="0" w:line="240" w:lineRule="auto"/>
        <w:ind w:left="10" w:hanging="10"/>
        <w:rPr>
          <w:rFonts w:ascii="Arial" w:hAnsi="Arial" w:cs="Arial"/>
          <w:b/>
          <w:bCs/>
          <w:color w:val="000000"/>
          <w:lang w:eastAsia="en-GB"/>
        </w:rPr>
      </w:pPr>
    </w:p>
    <w:p w:rsidR="00334EAA" w:rsidRDefault="00334EAA" w14:paraId="2DBA963C" w14:textId="77777777">
      <w:pPr>
        <w:spacing w:after="0" w:line="240" w:lineRule="auto"/>
        <w:ind w:left="10" w:hanging="10"/>
        <w:rPr>
          <w:rFonts w:ascii="Arial" w:hAnsi="Arial" w:cs="Arial"/>
          <w:b/>
          <w:bCs/>
          <w:color w:val="000000"/>
          <w:lang w:eastAsia="en-GB"/>
        </w:rPr>
      </w:pPr>
    </w:p>
    <w:p w:rsidR="00334EAA" w:rsidRDefault="00334EAA" w14:paraId="6A22423A" w14:textId="77777777">
      <w:pPr>
        <w:spacing w:after="0" w:line="240" w:lineRule="auto"/>
        <w:ind w:left="10" w:hanging="10"/>
        <w:rPr>
          <w:rFonts w:ascii="Arial" w:hAnsi="Arial" w:cs="Arial"/>
          <w:b/>
          <w:bCs/>
          <w:color w:val="000000"/>
          <w:lang w:eastAsia="en-GB"/>
        </w:rPr>
      </w:pPr>
    </w:p>
    <w:p w:rsidR="00334EAA" w:rsidRDefault="00334EAA" w14:paraId="3F53A162" w14:textId="77777777">
      <w:pPr>
        <w:spacing w:after="0" w:line="240" w:lineRule="auto"/>
        <w:ind w:left="10" w:hanging="10"/>
        <w:rPr>
          <w:rFonts w:ascii="Arial" w:hAnsi="Arial" w:cs="Arial"/>
          <w:b/>
          <w:bCs/>
          <w:color w:val="000000"/>
          <w:lang w:eastAsia="en-GB"/>
        </w:rPr>
      </w:pPr>
    </w:p>
    <w:p w:rsidRPr="00FE22BC" w:rsidR="00257B7C" w:rsidP="00257B7C" w:rsidRDefault="00257B7C" w14:paraId="6C1C793A"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Key Person(s)</w:t>
      </w:r>
    </w:p>
    <w:p w:rsidRPr="00FE22BC" w:rsidR="00257B7C" w:rsidP="00257B7C" w:rsidRDefault="00257B7C" w14:paraId="1B638515" w14:textId="77777777">
      <w:pPr>
        <w:pStyle w:val="NoSpacing"/>
        <w:ind w:left="0" w:firstLine="0"/>
        <w:rPr>
          <w:rFonts w:asciiTheme="minorHAnsi" w:hAnsiTheme="minorHAnsi" w:cstheme="minorHAnsi"/>
          <w:b/>
          <w:bCs/>
          <w:sz w:val="22"/>
        </w:rPr>
      </w:pPr>
    </w:p>
    <w:p w:rsidRPr="00FE22BC" w:rsidR="00257B7C" w:rsidP="00257B7C" w:rsidRDefault="00257B7C" w14:paraId="53F53664"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Managing Director</w:t>
      </w:r>
    </w:p>
    <w:p w:rsidRPr="00FE22BC" w:rsidR="00257B7C" w:rsidP="00257B7C" w:rsidRDefault="00257B7C" w14:paraId="01348A46" w14:textId="1F8AE49C">
      <w:pPr>
        <w:pStyle w:val="NoSpacing"/>
        <w:ind w:left="0" w:firstLine="0"/>
        <w:rPr>
          <w:rFonts w:asciiTheme="minorHAnsi" w:hAnsiTheme="minorHAnsi" w:cstheme="minorHAnsi"/>
          <w:b/>
          <w:bCs/>
          <w:sz w:val="22"/>
        </w:rPr>
      </w:pPr>
      <w:r>
        <w:rPr>
          <w:rFonts w:asciiTheme="minorHAnsi" w:hAnsiTheme="minorHAnsi" w:cstheme="minorHAnsi"/>
          <w:b/>
          <w:bCs/>
          <w:sz w:val="22"/>
        </w:rPr>
        <w:t>Director of Operations</w:t>
      </w:r>
    </w:p>
    <w:p w:rsidRPr="00FE22BC" w:rsidR="00257B7C" w:rsidP="00257B7C" w:rsidRDefault="00257B7C" w14:paraId="57A96124" w14:textId="77777777">
      <w:pPr>
        <w:pStyle w:val="NoSpacing"/>
        <w:ind w:left="0" w:firstLine="0"/>
        <w:rPr>
          <w:rFonts w:asciiTheme="minorHAnsi" w:hAnsiTheme="minorHAnsi" w:cstheme="minorHAnsi"/>
          <w:b/>
          <w:bCs/>
          <w:sz w:val="22"/>
        </w:rPr>
      </w:pPr>
      <w:r w:rsidRPr="27F41DE3" w:rsidR="00257B7C">
        <w:rPr>
          <w:rFonts w:ascii="Calibri" w:hAnsi="Calibri" w:cs="Calibri" w:asciiTheme="minorAscii" w:hAnsiTheme="minorAscii" w:cstheme="minorAscii"/>
          <w:b w:val="1"/>
          <w:bCs w:val="1"/>
          <w:sz w:val="22"/>
          <w:szCs w:val="22"/>
        </w:rPr>
        <w:t xml:space="preserve">Higher Education Manager </w:t>
      </w:r>
    </w:p>
    <w:p w:rsidR="00257B7C" w:rsidP="27F41DE3" w:rsidRDefault="00257B7C" w14:paraId="27C275A7" w14:textId="2DEC7A3C">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27F41DE3" w:rsidR="389AD215">
        <w:rPr>
          <w:rFonts w:ascii="Calibri" w:hAnsi="Calibri" w:eastAsia="Calibri" w:cs="Calibri"/>
          <w:b w:val="1"/>
          <w:bCs w:val="1"/>
          <w:i w:val="0"/>
          <w:iCs w:val="0"/>
          <w:noProof w:val="0"/>
          <w:color w:val="000000" w:themeColor="text1" w:themeTint="FF" w:themeShade="FF"/>
          <w:sz w:val="22"/>
          <w:szCs w:val="22"/>
          <w:lang w:val="en-GB"/>
        </w:rPr>
        <w:t>Chief of Staff</w:t>
      </w:r>
    </w:p>
    <w:p w:rsidR="00257B7C" w:rsidP="27F41DE3" w:rsidRDefault="00257B7C" w14:paraId="18008763" w14:textId="60BE3CF5">
      <w:pPr>
        <w:pStyle w:val="NoSpacing"/>
        <w:ind w:left="0" w:firstLine="0"/>
        <w:rPr>
          <w:rFonts w:ascii="Calibri" w:hAnsi="Calibri" w:cs="Calibri" w:asciiTheme="minorAscii" w:hAnsiTheme="minorAscii" w:cstheme="minorAscii"/>
          <w:b w:val="1"/>
          <w:bCs w:val="1"/>
          <w:sz w:val="22"/>
          <w:szCs w:val="22"/>
        </w:rPr>
      </w:pPr>
    </w:p>
    <w:p w:rsidR="00334EAA" w:rsidRDefault="00334EAA" w14:paraId="4A726D29" w14:textId="77777777">
      <w:pPr>
        <w:spacing w:after="0" w:line="240" w:lineRule="auto"/>
        <w:ind w:left="10" w:hanging="10"/>
        <w:jc w:val="both"/>
        <w:rPr>
          <w:rFonts w:cs="Calibri"/>
          <w:color w:val="000000"/>
          <w:lang w:eastAsia="en-GB"/>
        </w:rPr>
      </w:pPr>
    </w:p>
    <w:p w:rsidR="00334EAA" w:rsidRDefault="00334EAA" w14:paraId="22D28DB2" w14:textId="77777777">
      <w:pPr>
        <w:spacing w:after="0" w:line="240" w:lineRule="auto"/>
        <w:ind w:left="10" w:hanging="10"/>
        <w:jc w:val="both"/>
        <w:rPr>
          <w:rFonts w:cs="Calibri"/>
          <w:color w:val="000000"/>
          <w:lang w:eastAsia="en-GB"/>
        </w:rPr>
      </w:pPr>
    </w:p>
    <w:p w:rsidR="00334EAA" w:rsidRDefault="00334EAA" w14:paraId="0292AA4D" w14:textId="77777777">
      <w:pPr>
        <w:spacing w:after="0" w:line="240" w:lineRule="auto"/>
        <w:ind w:left="10" w:hanging="10"/>
        <w:jc w:val="both"/>
        <w:rPr>
          <w:rFonts w:cs="Calibri"/>
          <w:color w:val="000000"/>
          <w:lang w:eastAsia="en-GB"/>
        </w:rPr>
      </w:pPr>
    </w:p>
    <w:p w:rsidR="00334EAA" w:rsidRDefault="00334EAA" w14:paraId="4F9C0E22" w14:textId="77777777">
      <w:pPr>
        <w:spacing w:after="0" w:line="240" w:lineRule="auto"/>
        <w:ind w:left="10" w:hanging="10"/>
        <w:jc w:val="both"/>
        <w:rPr>
          <w:rFonts w:cs="Calibri"/>
          <w:color w:val="000000"/>
          <w:lang w:eastAsia="en-GB"/>
        </w:rPr>
      </w:pPr>
    </w:p>
    <w:p w:rsidR="00334EAA" w:rsidRDefault="00334EAA" w14:paraId="30D7171B" w14:textId="3274EA51">
      <w:pPr>
        <w:spacing w:after="0" w:line="240" w:lineRule="auto"/>
        <w:ind w:left="10" w:hanging="10"/>
        <w:jc w:val="both"/>
        <w:rPr>
          <w:rFonts w:cs="Calibri"/>
          <w:color w:val="000000"/>
          <w:lang w:eastAsia="en-GB"/>
        </w:rPr>
      </w:pPr>
    </w:p>
    <w:p w:rsidR="006901AB" w:rsidRDefault="006901AB" w14:paraId="4A4DE989" w14:textId="2A050AE2">
      <w:pPr>
        <w:spacing w:after="0" w:line="240" w:lineRule="auto"/>
        <w:ind w:left="10" w:hanging="10"/>
        <w:jc w:val="both"/>
        <w:rPr>
          <w:rFonts w:cs="Calibri"/>
          <w:color w:val="000000"/>
          <w:lang w:eastAsia="en-GB"/>
        </w:rPr>
      </w:pPr>
    </w:p>
    <w:p w:rsidR="006901AB" w:rsidRDefault="006901AB" w14:paraId="1E7F38F9" w14:textId="77777777">
      <w:pPr>
        <w:spacing w:after="0" w:line="240" w:lineRule="auto"/>
        <w:ind w:left="10" w:hanging="10"/>
        <w:jc w:val="both"/>
        <w:rPr>
          <w:rFonts w:cs="Calibri"/>
          <w:color w:val="000000"/>
          <w:lang w:eastAsia="en-GB"/>
        </w:rPr>
      </w:pPr>
    </w:p>
    <w:p w:rsidR="00334EAA" w:rsidRDefault="007F199F" w14:paraId="469E2EBD" w14:textId="77777777">
      <w:pPr>
        <w:spacing w:after="0" w:line="240" w:lineRule="auto"/>
        <w:ind w:left="10" w:hanging="10"/>
        <w:jc w:val="both"/>
        <w:rPr>
          <w:rFonts w:cs="Calibri"/>
          <w:b/>
          <w:bCs/>
          <w:color w:val="000000"/>
          <w:lang w:eastAsia="en-GB"/>
        </w:rPr>
      </w:pPr>
      <w:r>
        <w:rPr>
          <w:rFonts w:cs="Calibri"/>
          <w:b/>
          <w:bCs/>
          <w:color w:val="000000"/>
          <w:lang w:eastAsia="en-GB"/>
        </w:rPr>
        <w:lastRenderedPageBreak/>
        <w:t>Recruitment and Admissions Policy</w:t>
      </w:r>
    </w:p>
    <w:p w:rsidR="00334EAA" w:rsidRDefault="00334EAA" w14:paraId="3D73F0E3" w14:textId="77777777">
      <w:pPr>
        <w:spacing w:after="0" w:line="240" w:lineRule="auto"/>
        <w:ind w:left="10" w:hanging="10"/>
        <w:jc w:val="both"/>
        <w:rPr>
          <w:rFonts w:cs="Calibri"/>
          <w:b/>
          <w:bCs/>
          <w:color w:val="000000"/>
          <w:lang w:eastAsia="en-GB"/>
        </w:rPr>
      </w:pPr>
    </w:p>
    <w:p w:rsidR="00334EAA" w:rsidRDefault="007F199F" w14:paraId="23ED0158" w14:textId="77777777">
      <w:pPr>
        <w:spacing w:after="0" w:line="240" w:lineRule="auto"/>
        <w:ind w:left="10" w:hanging="10"/>
        <w:jc w:val="both"/>
        <w:rPr>
          <w:rFonts w:cs="Calibri"/>
          <w:b/>
          <w:bCs/>
          <w:color w:val="000000"/>
          <w:lang w:eastAsia="en-GB"/>
        </w:rPr>
      </w:pPr>
      <w:r>
        <w:rPr>
          <w:rFonts w:cs="Calibri"/>
          <w:b/>
          <w:bCs/>
          <w:color w:val="000000"/>
          <w:lang w:eastAsia="en-GB"/>
        </w:rPr>
        <w:t>Policy Statement</w:t>
      </w:r>
    </w:p>
    <w:p w:rsidR="00334EAA" w:rsidRDefault="00334EAA" w14:paraId="56594E61" w14:textId="77777777">
      <w:pPr>
        <w:jc w:val="both"/>
      </w:pPr>
    </w:p>
    <w:p w:rsidR="00334EAA" w:rsidRDefault="007F199F" w14:paraId="3B20CF08" w14:textId="1BF5AEF0">
      <w:pPr>
        <w:jc w:val="both"/>
      </w:pPr>
      <w:r>
        <w:t xml:space="preserve">City College is a diverse scholarly community committed to improving opportunities </w:t>
      </w:r>
      <w:r>
        <w:rPr>
          <w:rStyle w:val="normaltextrun"/>
          <w:rFonts w:cs="Calibri"/>
          <w:color w:val="000000"/>
          <w:shd w:val="clear" w:color="auto" w:fill="FFFFFF"/>
        </w:rPr>
        <w:t>raising standards and opportunities of personal and community enrichment. The College aims to continually widen participation and raise aspirations, reaching all communities and unlocking individual potential regardless of characteristics or barriers</w:t>
      </w:r>
      <w:r>
        <w:rPr>
          <w:rStyle w:val="eop"/>
          <w:rFonts w:cs="Calibri"/>
          <w:color w:val="000000"/>
          <w:shd w:val="clear" w:color="auto" w:fill="FFFFFF"/>
        </w:rPr>
        <w:t>.</w:t>
      </w:r>
      <w:r>
        <w:t xml:space="preserve"> To meet these core beliefs,</w:t>
      </w:r>
      <w:r>
        <w:rPr>
          <w:rStyle w:val="normaltextrun"/>
          <w:rFonts w:cs="Calibri"/>
          <w:color w:val="000000"/>
          <w:shd w:val="clear" w:color="auto" w:fill="FFFFFF"/>
        </w:rPr>
        <w:t xml:space="preserve"> </w:t>
      </w:r>
      <w:r w:rsidR="00257B7C">
        <w:rPr>
          <w:rStyle w:val="normaltextrun"/>
          <w:rFonts w:cs="Calibri"/>
          <w:color w:val="000000"/>
          <w:shd w:val="clear" w:color="auto" w:fill="FFFFFF"/>
        </w:rPr>
        <w:t>the College</w:t>
      </w:r>
      <w:r>
        <w:t xml:space="preserve"> operate</w:t>
      </w:r>
      <w:r w:rsidR="00257B7C">
        <w:t>s</w:t>
      </w:r>
      <w:r>
        <w:t xml:space="preserve"> a recruitment and admissions process </w:t>
      </w:r>
      <w:r w:rsidR="00257B7C">
        <w:t>to ensure the consistent delivery of</w:t>
      </w:r>
      <w:r>
        <w:t xml:space="preserve"> a professional admissions service which attracts, </w:t>
      </w:r>
      <w:proofErr w:type="gramStart"/>
      <w:r>
        <w:t>selects</w:t>
      </w:r>
      <w:proofErr w:type="gramEnd"/>
      <w:r>
        <w:t xml:space="preserve"> and recruits students in a clear, fair, effective, and effective manner.</w:t>
      </w:r>
    </w:p>
    <w:p w:rsidR="00334EAA" w:rsidRDefault="007F199F" w14:paraId="74B3400B" w14:textId="0AEEB326">
      <w:pPr>
        <w:pStyle w:val="NoSpacing"/>
        <w:rPr>
          <w:sz w:val="22"/>
        </w:rPr>
      </w:pPr>
      <w:r>
        <w:rPr>
          <w:sz w:val="22"/>
        </w:rPr>
        <w:t>The following legislation</w:t>
      </w:r>
      <w:r w:rsidR="00257B7C">
        <w:rPr>
          <w:sz w:val="22"/>
        </w:rPr>
        <w:t xml:space="preserve"> and guidance</w:t>
      </w:r>
      <w:r>
        <w:rPr>
          <w:sz w:val="22"/>
        </w:rPr>
        <w:t xml:space="preserve"> </w:t>
      </w:r>
      <w:proofErr w:type="gramStart"/>
      <w:r>
        <w:rPr>
          <w:sz w:val="22"/>
        </w:rPr>
        <w:t>is</w:t>
      </w:r>
      <w:proofErr w:type="gramEnd"/>
      <w:r>
        <w:rPr>
          <w:sz w:val="22"/>
        </w:rPr>
        <w:t xml:space="preserve"> relevant to this policy;</w:t>
      </w:r>
    </w:p>
    <w:p w:rsidR="00334EAA" w:rsidRDefault="00334EAA" w14:paraId="1BACD38B" w14:textId="77777777">
      <w:pPr>
        <w:pStyle w:val="NoSpacing"/>
        <w:rPr>
          <w:sz w:val="22"/>
        </w:rPr>
      </w:pPr>
    </w:p>
    <w:p w:rsidR="00334EAA" w:rsidRDefault="007F199F" w14:paraId="503C448D" w14:textId="77777777">
      <w:pPr>
        <w:pStyle w:val="paragraph"/>
        <w:numPr>
          <w:ilvl w:val="0"/>
          <w:numId w:val="1"/>
        </w:numPr>
        <w:spacing w:before="0" w:after="0"/>
        <w:jc w:val="both"/>
      </w:pPr>
      <w:r>
        <w:rPr>
          <w:rStyle w:val="normaltextrun"/>
          <w:rFonts w:ascii="Calibri" w:hAnsi="Calibri" w:cs="Calibri"/>
          <w:sz w:val="22"/>
          <w:szCs w:val="22"/>
        </w:rPr>
        <w:t>Consumer Protection from Unfair Trading Regulations 2008.</w:t>
      </w:r>
      <w:r>
        <w:rPr>
          <w:rStyle w:val="eop"/>
          <w:rFonts w:ascii="Calibri" w:hAnsi="Calibri" w:cs="Calibri"/>
          <w:sz w:val="22"/>
          <w:szCs w:val="22"/>
        </w:rPr>
        <w:t> </w:t>
      </w:r>
    </w:p>
    <w:p w:rsidR="00334EAA" w:rsidRDefault="007F199F" w14:paraId="331EB2E2" w14:textId="77777777">
      <w:pPr>
        <w:pStyle w:val="paragraph"/>
        <w:numPr>
          <w:ilvl w:val="0"/>
          <w:numId w:val="1"/>
        </w:numPr>
        <w:spacing w:before="0" w:after="0"/>
        <w:jc w:val="both"/>
      </w:pPr>
      <w:r>
        <w:rPr>
          <w:rStyle w:val="normaltextrun"/>
          <w:rFonts w:ascii="Calibri" w:hAnsi="Calibri" w:cs="Calibri"/>
          <w:sz w:val="22"/>
          <w:szCs w:val="22"/>
        </w:rPr>
        <w:t>Consumer Contracts (Information, Cancellation and Additional Charges) Regulations 2013</w:t>
      </w:r>
      <w:r>
        <w:rPr>
          <w:rStyle w:val="eop"/>
          <w:rFonts w:ascii="Calibri" w:hAnsi="Calibri" w:cs="Calibri"/>
          <w:sz w:val="22"/>
          <w:szCs w:val="22"/>
        </w:rPr>
        <w:t> </w:t>
      </w:r>
    </w:p>
    <w:p w:rsidR="00334EAA" w:rsidRDefault="007F199F" w14:paraId="222F27EA" w14:textId="15B9E41C">
      <w:pPr>
        <w:pStyle w:val="paragraph"/>
        <w:numPr>
          <w:ilvl w:val="0"/>
          <w:numId w:val="1"/>
        </w:numPr>
        <w:spacing w:before="0" w:after="0"/>
        <w:jc w:val="both"/>
      </w:pPr>
      <w:r w:rsidRPr="1C01BF79">
        <w:rPr>
          <w:rStyle w:val="normaltextrun"/>
          <w:rFonts w:ascii="Calibri" w:hAnsi="Calibri" w:cs="Calibri"/>
          <w:sz w:val="22"/>
          <w:szCs w:val="22"/>
        </w:rPr>
        <w:t>Consumer Rights Act 2015</w:t>
      </w:r>
    </w:p>
    <w:p w:rsidR="00334EAA" w:rsidRDefault="73D9A1D7" w14:paraId="3BC163E4" w14:textId="677C02DE">
      <w:pPr>
        <w:pStyle w:val="paragraph"/>
        <w:numPr>
          <w:ilvl w:val="0"/>
          <w:numId w:val="1"/>
        </w:numPr>
        <w:spacing w:before="0" w:after="0"/>
        <w:jc w:val="both"/>
      </w:pPr>
      <w:r w:rsidRPr="1C01BF79">
        <w:rPr>
          <w:rStyle w:val="eop"/>
          <w:rFonts w:ascii="Calibri" w:hAnsi="Calibri" w:cs="Calibri"/>
          <w:sz w:val="22"/>
          <w:szCs w:val="22"/>
        </w:rPr>
        <w:t>Rehabilitation of Offenders Act 1974</w:t>
      </w:r>
    </w:p>
    <w:p w:rsidR="73D9A1D7" w:rsidP="1C01BF79" w:rsidRDefault="73D9A1D7" w14:paraId="2CB63EB5" w14:textId="09125B8A">
      <w:pPr>
        <w:pStyle w:val="paragraph"/>
        <w:numPr>
          <w:ilvl w:val="0"/>
          <w:numId w:val="1"/>
        </w:numPr>
        <w:spacing w:before="0" w:after="0"/>
        <w:jc w:val="both"/>
        <w:rPr>
          <w:rStyle w:val="eop"/>
        </w:rPr>
      </w:pPr>
      <w:r w:rsidRPr="1C01BF79">
        <w:rPr>
          <w:rStyle w:val="eop"/>
          <w:rFonts w:ascii="Calibri" w:hAnsi="Calibri" w:cs="Calibri"/>
          <w:sz w:val="22"/>
          <w:szCs w:val="22"/>
        </w:rPr>
        <w:t>Equality Act 2010</w:t>
      </w:r>
    </w:p>
    <w:p w:rsidRPr="00257B7C" w:rsidR="73D9A1D7" w:rsidP="1C01BF79" w:rsidRDefault="73D9A1D7" w14:paraId="1C60532B" w14:textId="53EA8B5B">
      <w:pPr>
        <w:pStyle w:val="paragraph"/>
        <w:numPr>
          <w:ilvl w:val="0"/>
          <w:numId w:val="1"/>
        </w:numPr>
        <w:spacing w:before="0" w:after="0"/>
        <w:jc w:val="both"/>
        <w:rPr>
          <w:rStyle w:val="eop"/>
        </w:rPr>
      </w:pPr>
      <w:r w:rsidRPr="1C01BF79">
        <w:rPr>
          <w:rStyle w:val="eop"/>
          <w:rFonts w:ascii="Calibri" w:hAnsi="Calibri" w:cs="Calibri"/>
          <w:sz w:val="22"/>
          <w:szCs w:val="22"/>
        </w:rPr>
        <w:t>General Data Protection Regulations 2018</w:t>
      </w:r>
    </w:p>
    <w:p w:rsidRPr="00257B7C" w:rsidR="00257B7C" w:rsidP="00257B7C" w:rsidRDefault="00257B7C" w14:paraId="67F0F334" w14:textId="4E4C6B13">
      <w:pPr>
        <w:pStyle w:val="ListParagraph"/>
        <w:numPr>
          <w:ilvl w:val="0"/>
          <w:numId w:val="1"/>
        </w:numPr>
        <w:rPr>
          <w:rStyle w:val="eop"/>
          <w:rFonts w:asciiTheme="minorHAnsi" w:hAnsiTheme="minorHAnsi" w:eastAsiaTheme="minorEastAsia" w:cstheme="minorBidi"/>
        </w:rPr>
      </w:pPr>
      <w:r>
        <w:t>The Competition and Markets Authority UK higher education providers: Advice on consumer protection law</w:t>
      </w:r>
    </w:p>
    <w:p w:rsidR="00334EAA" w:rsidRDefault="00334EAA" w14:paraId="0521E8DD" w14:textId="77777777">
      <w:pPr>
        <w:jc w:val="both"/>
      </w:pPr>
    </w:p>
    <w:p w:rsidR="00334EAA" w:rsidRDefault="007F199F" w14:paraId="00EF2142" w14:textId="77777777">
      <w:pPr>
        <w:jc w:val="both"/>
        <w:rPr>
          <w:b/>
          <w:bCs/>
        </w:rPr>
      </w:pPr>
      <w:r>
        <w:rPr>
          <w:b/>
          <w:bCs/>
        </w:rPr>
        <w:t>Minimum Entry Requirements</w:t>
      </w:r>
    </w:p>
    <w:p w:rsidR="00334EAA" w:rsidRDefault="007F199F" w14:paraId="70DB9294" w14:textId="15AC47C8">
      <w:pPr>
        <w:jc w:val="both"/>
      </w:pPr>
      <w:r>
        <w:t xml:space="preserve">All City College </w:t>
      </w:r>
      <w:r w:rsidR="006901AB">
        <w:t>programme</w:t>
      </w:r>
      <w:r>
        <w:t xml:space="preserve">s have a minimum entry requirement which is clearly advertised on the City College website. Entry requirements differ from </w:t>
      </w:r>
      <w:r w:rsidR="00257B7C">
        <w:t>programme</w:t>
      </w:r>
      <w:r>
        <w:t xml:space="preserve"> to </w:t>
      </w:r>
      <w:r w:rsidR="00257B7C">
        <w:t>programme;</w:t>
      </w:r>
      <w:r>
        <w:t xml:space="preserve"> however, each </w:t>
      </w:r>
      <w:r w:rsidR="00257B7C">
        <w:t>programme</w:t>
      </w:r>
      <w:r>
        <w:t xml:space="preserve"> will have minimum expectations in terms of prior qualifications, work experience, English language skills and commitment to study. All minimum entry requirements will be assessed at both the application and interview stage.</w:t>
      </w:r>
    </w:p>
    <w:p w:rsidR="00334EAA" w:rsidRDefault="007F199F" w14:paraId="32931B0C" w14:textId="61EF7503">
      <w:pPr>
        <w:jc w:val="both"/>
      </w:pPr>
      <w:r>
        <w:t xml:space="preserve">If applicants do not have a formal qualification to demonstrate capability in written English language skills, applicants are required to undertake a written English Language assessment before an offer of a place on a </w:t>
      </w:r>
      <w:r w:rsidR="00257B7C">
        <w:t>programme</w:t>
      </w:r>
      <w:r>
        <w:t xml:space="preserve"> is made. </w:t>
      </w:r>
    </w:p>
    <w:p w:rsidR="00334EAA" w:rsidRDefault="007F199F" w14:paraId="5081744C" w14:textId="77777777">
      <w:pPr>
        <w:jc w:val="both"/>
      </w:pPr>
      <w:r>
        <w:t>Judgement of the applicant’s capability in spoken English language will be assessed by the Admissions Team at the interview. Suitable alternative arrangements to written tests will be made where a student declares a disability, specific learning difficulty or long-term health condition within their application.</w:t>
      </w:r>
    </w:p>
    <w:p w:rsidR="00334EAA" w:rsidRDefault="007F199F" w14:paraId="115778C1" w14:textId="47CF93D6">
      <w:pPr>
        <w:jc w:val="both"/>
      </w:pPr>
      <w:r>
        <w:t xml:space="preserve">If an applicant does not meet one or more of the entry requirements of their chosen </w:t>
      </w:r>
      <w:r w:rsidR="00257B7C">
        <w:t>programme</w:t>
      </w:r>
      <w:r>
        <w:t xml:space="preserve"> their application form will be examined to see if they can be signposted to a third-party organisation, able to provide the relevant support and enable the applicant to reapply in the future. The applicant will be contacted by</w:t>
      </w:r>
      <w:r w:rsidR="00257B7C">
        <w:t xml:space="preserve"> the admission team by</w:t>
      </w:r>
      <w:r>
        <w:t xml:space="preserve"> telephone to discuss their options and written confirmation will follow. </w:t>
      </w:r>
    </w:p>
    <w:p w:rsidR="00334EAA" w:rsidRDefault="007F199F" w14:paraId="63C0423A" w14:textId="1B0462F4">
      <w:pPr>
        <w:jc w:val="both"/>
      </w:pPr>
      <w:r>
        <w:t xml:space="preserve">Where an applicant meets the minimum requirements, they will receive written confirmation of their acceptance onto their chosen </w:t>
      </w:r>
      <w:r w:rsidR="006901AB">
        <w:t>programme</w:t>
      </w:r>
      <w:r w:rsidR="00257B7C">
        <w:t xml:space="preserve"> from the admissions team</w:t>
      </w:r>
      <w:r>
        <w:t xml:space="preserve">. Written confirmation may be subject to various conditions otherwise known as a conditional offer. Conditions may vary and may include but be limited to; the production of evidence of achievement, proof of identity or proof of the ability to pay </w:t>
      </w:r>
      <w:r w:rsidR="00257B7C">
        <w:t>programme</w:t>
      </w:r>
      <w:r>
        <w:t xml:space="preserve"> fees.</w:t>
      </w:r>
    </w:p>
    <w:p w:rsidR="00334EAA" w:rsidRDefault="007F199F" w14:paraId="61B99B29" w14:textId="77777777">
      <w:pPr>
        <w:pStyle w:val="NoSpacing"/>
        <w:rPr>
          <w:b/>
          <w:bCs/>
          <w:sz w:val="22"/>
        </w:rPr>
      </w:pPr>
      <w:r>
        <w:rPr>
          <w:b/>
          <w:bCs/>
          <w:sz w:val="22"/>
        </w:rPr>
        <w:lastRenderedPageBreak/>
        <w:t>Application Stage</w:t>
      </w:r>
    </w:p>
    <w:p w:rsidR="00334EAA" w:rsidRDefault="00334EAA" w14:paraId="288269E9" w14:textId="77777777">
      <w:pPr>
        <w:pStyle w:val="NoSpacing"/>
        <w:rPr>
          <w:b/>
          <w:bCs/>
          <w:sz w:val="22"/>
        </w:rPr>
      </w:pPr>
    </w:p>
    <w:p w:rsidR="00334EAA" w:rsidRDefault="007F199F" w14:paraId="7A36E85F" w14:textId="64844058">
      <w:pPr>
        <w:pStyle w:val="NoSpacing"/>
      </w:pPr>
      <w:r w:rsidRPr="1C01BF79">
        <w:rPr>
          <w:sz w:val="22"/>
        </w:rPr>
        <w:t xml:space="preserve">Applicants will generally submit their application via the City College </w:t>
      </w:r>
      <w:hyperlink r:id="rId11">
        <w:r w:rsidRPr="1C01BF79">
          <w:rPr>
            <w:rStyle w:val="Hyperlink"/>
            <w:sz w:val="22"/>
          </w:rPr>
          <w:t>website</w:t>
        </w:r>
      </w:hyperlink>
      <w:r w:rsidRPr="1C01BF79">
        <w:rPr>
          <w:sz w:val="22"/>
        </w:rPr>
        <w:t>. However, other access points will be considered in the interests of widening participation and removing any barriers potential students and applicants might have.</w:t>
      </w:r>
      <w:r w:rsidRPr="1C01BF79" w:rsidR="55E043C6">
        <w:rPr>
          <w:sz w:val="22"/>
        </w:rPr>
        <w:t xml:space="preserve"> City College welcomes applications from prospective disabled students (within the meaning of the Equality Act 2010). Application decisions are based on </w:t>
      </w:r>
      <w:r w:rsidRPr="1C01BF79" w:rsidR="52A5DC07">
        <w:rPr>
          <w:sz w:val="22"/>
        </w:rPr>
        <w:t>the Minimum Entry Requirements</w:t>
      </w:r>
      <w:r w:rsidR="00257B7C">
        <w:rPr>
          <w:sz w:val="22"/>
        </w:rPr>
        <w:t>.</w:t>
      </w:r>
    </w:p>
    <w:p w:rsidR="1C01BF79" w:rsidP="1C01BF79" w:rsidRDefault="1C01BF79" w14:paraId="0D76F7A8" w14:textId="2DBAF5F4">
      <w:pPr>
        <w:pStyle w:val="NoSpacing"/>
        <w:rPr>
          <w:sz w:val="22"/>
        </w:rPr>
      </w:pPr>
    </w:p>
    <w:p w:rsidR="00334EAA" w:rsidRDefault="007F199F" w14:paraId="277D6C84" w14:textId="2F6BD119">
      <w:pPr>
        <w:pStyle w:val="NoSpacing"/>
      </w:pPr>
      <w:r>
        <w:rPr>
          <w:sz w:val="22"/>
        </w:rPr>
        <w:t xml:space="preserve">All applications whether submitted electronically or in person must be sent to the Admissions Team for evaluation. The Admissions Team will read the application form and any additional material such as references and evidence of achievement and match the application to the </w:t>
      </w:r>
      <w:r w:rsidR="006901AB">
        <w:rPr>
          <w:sz w:val="22"/>
        </w:rPr>
        <w:t>programme</w:t>
      </w:r>
      <w:r>
        <w:rPr>
          <w:sz w:val="22"/>
        </w:rPr>
        <w:t xml:space="preserve"> entry requirements.</w:t>
      </w:r>
    </w:p>
    <w:p w:rsidR="00334EAA" w:rsidRDefault="00334EAA" w14:paraId="11B8BBED" w14:textId="77777777">
      <w:pPr>
        <w:pStyle w:val="NoSpacing"/>
        <w:rPr>
          <w:b/>
          <w:bCs/>
          <w:sz w:val="22"/>
        </w:rPr>
      </w:pPr>
    </w:p>
    <w:p w:rsidR="00334EAA" w:rsidRDefault="007F199F" w14:paraId="770E40DF" w14:textId="77777777">
      <w:pPr>
        <w:pStyle w:val="NoSpacing"/>
        <w:rPr>
          <w:sz w:val="22"/>
        </w:rPr>
      </w:pPr>
      <w:r>
        <w:rPr>
          <w:sz w:val="22"/>
        </w:rPr>
        <w:t>The Admissions Team will send out an invitation to any successful applicants informing them that their application has been successful and asking they attend an interview. Applicants with conditional offers should meet their conditions by the end of their induction week to retain their place.</w:t>
      </w:r>
    </w:p>
    <w:p w:rsidR="00334EAA" w:rsidRDefault="00334EAA" w14:paraId="78DB99AD" w14:textId="77777777">
      <w:pPr>
        <w:pStyle w:val="NoSpacing"/>
        <w:ind w:left="0" w:firstLine="0"/>
        <w:rPr>
          <w:sz w:val="22"/>
        </w:rPr>
      </w:pPr>
    </w:p>
    <w:p w:rsidR="00334EAA" w:rsidRDefault="007F199F" w14:paraId="1BA38CFE" w14:textId="37D0FB8A">
      <w:pPr>
        <w:pStyle w:val="NoSpacing"/>
        <w:rPr>
          <w:sz w:val="22"/>
        </w:rPr>
      </w:pPr>
      <w:r>
        <w:rPr>
          <w:sz w:val="22"/>
        </w:rPr>
        <w:t xml:space="preserve">The Admissions Team will send out an invitation to any late applicants informing them that their application has been received and that they can discuss the </w:t>
      </w:r>
      <w:r w:rsidR="00257B7C">
        <w:rPr>
          <w:sz w:val="22"/>
        </w:rPr>
        <w:t>programme</w:t>
      </w:r>
      <w:r>
        <w:rPr>
          <w:sz w:val="22"/>
        </w:rPr>
        <w:t xml:space="preserve"> they are applying for with a tutor during the induction week. Applicants that demonstrate they meet the minimum entry requirements may be offered a conditional or unconditional place during the induction week. </w:t>
      </w:r>
    </w:p>
    <w:p w:rsidR="00334EAA" w:rsidRDefault="00334EAA" w14:paraId="6C64AB96" w14:textId="77777777">
      <w:pPr>
        <w:pStyle w:val="NoSpacing"/>
        <w:rPr>
          <w:sz w:val="22"/>
        </w:rPr>
      </w:pPr>
    </w:p>
    <w:p w:rsidR="00334EAA" w:rsidRDefault="007F199F" w14:paraId="6D1785FC" w14:textId="77777777">
      <w:pPr>
        <w:pStyle w:val="NoSpacing"/>
        <w:rPr>
          <w:b/>
          <w:bCs/>
          <w:sz w:val="22"/>
        </w:rPr>
      </w:pPr>
      <w:r>
        <w:rPr>
          <w:b/>
          <w:bCs/>
          <w:sz w:val="22"/>
        </w:rPr>
        <w:t>Interview Stage</w:t>
      </w:r>
    </w:p>
    <w:p w:rsidR="00334EAA" w:rsidRDefault="00334EAA" w14:paraId="3A7C1559" w14:textId="77777777">
      <w:pPr>
        <w:pStyle w:val="NoSpacing"/>
        <w:rPr>
          <w:b/>
          <w:bCs/>
          <w:sz w:val="22"/>
        </w:rPr>
      </w:pPr>
    </w:p>
    <w:p w:rsidR="00334EAA" w:rsidP="1C01BF79" w:rsidRDefault="007F199F" w14:paraId="454BDA76" w14:textId="4B1D410F">
      <w:pPr>
        <w:pStyle w:val="NoSpacing"/>
        <w:rPr>
          <w:sz w:val="22"/>
        </w:rPr>
      </w:pPr>
      <w:r w:rsidRPr="1C01BF79">
        <w:rPr>
          <w:sz w:val="22"/>
        </w:rPr>
        <w:t xml:space="preserve">All applicants will require an interview to effectively assess their commitment to their chosen programme and their English language skills. The Admissions Team are responsible for informing applicants of their interview details and requirements. Interview invitations are sent out via email a minimum of 7 days and a maximum of 3 weeks before to the interview date. </w:t>
      </w:r>
      <w:r w:rsidRPr="1C01BF79" w:rsidR="50B594F2">
        <w:rPr>
          <w:sz w:val="22"/>
        </w:rPr>
        <w:t xml:space="preserve">Applicants are asked to inform the College of any reasonable adjustments needed to support their interview. </w:t>
      </w:r>
      <w:r w:rsidRPr="1C01BF79">
        <w:rPr>
          <w:sz w:val="22"/>
        </w:rPr>
        <w:t xml:space="preserve">The following information is sent with the interview invitation. </w:t>
      </w:r>
    </w:p>
    <w:p w:rsidR="00334EAA" w:rsidRDefault="00334EAA" w14:paraId="0A08C6A0" w14:textId="77777777">
      <w:pPr>
        <w:pStyle w:val="NoSpacing"/>
        <w:rPr>
          <w:sz w:val="22"/>
        </w:rPr>
      </w:pPr>
    </w:p>
    <w:p w:rsidR="00334EAA" w:rsidRDefault="007F199F" w14:paraId="0DB88EDE" w14:textId="3161FB08">
      <w:pPr>
        <w:pStyle w:val="NoSpacing"/>
        <w:numPr>
          <w:ilvl w:val="0"/>
          <w:numId w:val="2"/>
        </w:numPr>
        <w:rPr>
          <w:sz w:val="22"/>
        </w:rPr>
      </w:pPr>
      <w:r>
        <w:rPr>
          <w:sz w:val="22"/>
        </w:rPr>
        <w:t xml:space="preserve">A checklist of what, if any. </w:t>
      </w:r>
      <w:r w:rsidR="00746B67">
        <w:rPr>
          <w:sz w:val="22"/>
        </w:rPr>
        <w:t>d</w:t>
      </w:r>
      <w:r>
        <w:rPr>
          <w:sz w:val="22"/>
        </w:rPr>
        <w:t>ocumentation the applicant should provide during the interview</w:t>
      </w:r>
    </w:p>
    <w:p w:rsidR="00334EAA" w:rsidRDefault="007F199F" w14:paraId="7C4D8A99" w14:textId="77777777">
      <w:pPr>
        <w:pStyle w:val="NoSpacing"/>
        <w:numPr>
          <w:ilvl w:val="0"/>
          <w:numId w:val="2"/>
        </w:numPr>
        <w:rPr>
          <w:sz w:val="22"/>
        </w:rPr>
      </w:pPr>
      <w:r>
        <w:rPr>
          <w:sz w:val="22"/>
        </w:rPr>
        <w:t>A description of what will be discussed during the interview</w:t>
      </w:r>
    </w:p>
    <w:p w:rsidR="00334EAA" w:rsidRDefault="007F199F" w14:paraId="45CB1960" w14:textId="77777777">
      <w:pPr>
        <w:pStyle w:val="NoSpacing"/>
        <w:numPr>
          <w:ilvl w:val="0"/>
          <w:numId w:val="2"/>
        </w:numPr>
        <w:rPr>
          <w:sz w:val="22"/>
        </w:rPr>
      </w:pPr>
      <w:r>
        <w:rPr>
          <w:sz w:val="22"/>
        </w:rPr>
        <w:t>Joining instructions if the interview is taking place online.</w:t>
      </w:r>
    </w:p>
    <w:p w:rsidRPr="00FE7567" w:rsidR="00334EAA" w:rsidRDefault="007F199F" w14:paraId="1B995337" w14:textId="47C2C955">
      <w:pPr>
        <w:pStyle w:val="NoSpacing"/>
        <w:numPr>
          <w:ilvl w:val="0"/>
          <w:numId w:val="2"/>
        </w:numPr>
        <w:rPr>
          <w:sz w:val="22"/>
        </w:rPr>
      </w:pPr>
      <w:r w:rsidRPr="00FE7567">
        <w:rPr>
          <w:sz w:val="22"/>
        </w:rPr>
        <w:t>A video interview guide.</w:t>
      </w:r>
    </w:p>
    <w:p w:rsidR="00334EAA" w:rsidRDefault="00334EAA" w14:paraId="641A2890" w14:textId="77777777">
      <w:pPr>
        <w:pStyle w:val="NoSpacing"/>
        <w:rPr>
          <w:sz w:val="22"/>
        </w:rPr>
      </w:pPr>
    </w:p>
    <w:p w:rsidR="00334EAA" w:rsidP="1C01BF79" w:rsidRDefault="007F199F" w14:paraId="5A93165F" w14:textId="0E91BF34">
      <w:pPr>
        <w:pStyle w:val="NoSpacing"/>
        <w:rPr>
          <w:sz w:val="22"/>
        </w:rPr>
      </w:pPr>
      <w:r w:rsidRPr="1C01BF79">
        <w:rPr>
          <w:sz w:val="22"/>
        </w:rPr>
        <w:t>Applicants may change the interview date and or time, no more than twice, should they need to</w:t>
      </w:r>
      <w:r w:rsidRPr="1C01BF79" w:rsidR="22715B46">
        <w:rPr>
          <w:sz w:val="22"/>
        </w:rPr>
        <w:t>.</w:t>
      </w:r>
    </w:p>
    <w:p w:rsidR="00334EAA" w:rsidRDefault="00334EAA" w14:paraId="57CE103B" w14:textId="77777777">
      <w:pPr>
        <w:pStyle w:val="NoSpacing"/>
        <w:ind w:left="720" w:firstLine="0"/>
        <w:rPr>
          <w:sz w:val="22"/>
        </w:rPr>
      </w:pPr>
    </w:p>
    <w:p w:rsidRPr="00FE7567" w:rsidR="00334EAA" w:rsidRDefault="007F199F" w14:paraId="1751797C" w14:textId="25E01956">
      <w:pPr>
        <w:pStyle w:val="NoSpacing"/>
        <w:rPr>
          <w:sz w:val="22"/>
        </w:rPr>
      </w:pPr>
      <w:r>
        <w:rPr>
          <w:sz w:val="22"/>
        </w:rPr>
        <w:t>All interviews will be conducted by a member of the Admissions Team and one other member of City College staff. Both interviewers need to agree on the applicant’s suitability for them to be offered a place. All interviews will be recorded</w:t>
      </w:r>
      <w:r w:rsidR="00FE7567">
        <w:rPr>
          <w:sz w:val="22"/>
        </w:rPr>
        <w:t>,</w:t>
      </w:r>
      <w:r w:rsidRPr="00FE7567" w:rsidR="00FE7567">
        <w:rPr>
          <w:sz w:val="22"/>
        </w:rPr>
        <w:t xml:space="preserve"> consent</w:t>
      </w:r>
      <w:r w:rsidR="00FE7567">
        <w:rPr>
          <w:sz w:val="22"/>
        </w:rPr>
        <w:t xml:space="preserve"> from the applicant</w:t>
      </w:r>
      <w:r w:rsidRPr="00FE7567" w:rsidR="00FE7567">
        <w:rPr>
          <w:sz w:val="22"/>
        </w:rPr>
        <w:t xml:space="preserve"> is obtained to record and store the interview.</w:t>
      </w:r>
      <w:r w:rsidR="00FE7567">
        <w:rPr>
          <w:sz w:val="22"/>
        </w:rPr>
        <w:t xml:space="preserve"> </w:t>
      </w:r>
      <w:r>
        <w:rPr>
          <w:sz w:val="22"/>
        </w:rPr>
        <w:t>Recording</w:t>
      </w:r>
      <w:r w:rsidR="00FE7567">
        <w:rPr>
          <w:sz w:val="22"/>
        </w:rPr>
        <w:t>s</w:t>
      </w:r>
      <w:r>
        <w:rPr>
          <w:sz w:val="22"/>
        </w:rPr>
        <w:t xml:space="preserve"> are kept only to capture evidence of the student’s identity and their understanding of the </w:t>
      </w:r>
      <w:r w:rsidR="006901AB">
        <w:rPr>
          <w:sz w:val="22"/>
        </w:rPr>
        <w:t xml:space="preserve">programme </w:t>
      </w:r>
      <w:r>
        <w:rPr>
          <w:sz w:val="22"/>
        </w:rPr>
        <w:t>and associated</w:t>
      </w:r>
      <w:r w:rsidR="00746B67">
        <w:rPr>
          <w:sz w:val="22"/>
        </w:rPr>
        <w:t xml:space="preserve"> programme and College</w:t>
      </w:r>
      <w:r>
        <w:rPr>
          <w:sz w:val="22"/>
        </w:rPr>
        <w:t xml:space="preserve"> expectations. </w:t>
      </w:r>
    </w:p>
    <w:p w:rsidR="00334EAA" w:rsidRDefault="00334EAA" w14:paraId="2BAE398E" w14:textId="77777777">
      <w:pPr>
        <w:pStyle w:val="NoSpacing"/>
        <w:rPr>
          <w:sz w:val="22"/>
        </w:rPr>
      </w:pPr>
    </w:p>
    <w:p w:rsidR="00334EAA" w:rsidRDefault="007F199F" w14:paraId="55E2B634" w14:textId="77777777">
      <w:pPr>
        <w:pStyle w:val="NoSpacing"/>
        <w:rPr>
          <w:sz w:val="22"/>
        </w:rPr>
      </w:pPr>
      <w:r>
        <w:rPr>
          <w:sz w:val="22"/>
        </w:rPr>
        <w:t>All applicants must provide evidence of their identity either before or during the interview to enable the Admissions Team to assess the applicant’s right to study with City College. Evidence must be an eligible photographic document.</w:t>
      </w:r>
    </w:p>
    <w:p w:rsidR="00334EAA" w:rsidRDefault="00334EAA" w14:paraId="7574DCE0" w14:textId="77777777">
      <w:pPr>
        <w:pStyle w:val="NoSpacing"/>
        <w:rPr>
          <w:sz w:val="22"/>
        </w:rPr>
      </w:pPr>
    </w:p>
    <w:p w:rsidR="00334EAA" w:rsidRDefault="007F199F" w14:paraId="1F4A8479" w14:textId="77777777">
      <w:pPr>
        <w:jc w:val="both"/>
      </w:pPr>
      <w:r>
        <w:t>The Admissions Team may carry out risk assessments on all applicants who are required to complete a DBS check form, and on applicants who have indicated they have a criminal record. On some occasions this may result in the withdrawing of a conditional offer.</w:t>
      </w:r>
    </w:p>
    <w:p w:rsidR="00334EAA" w:rsidRDefault="007F199F" w14:paraId="08C8DC9E" w14:textId="77777777">
      <w:pPr>
        <w:jc w:val="both"/>
      </w:pPr>
      <w:r>
        <w:lastRenderedPageBreak/>
        <w:t>Successful applicants should inform the Admissions Team of their decision to either accept or decline any offer made. Unsuccessful applicants may choose to appeal the decision by following the City College Appeals Policy and Procedure</w:t>
      </w:r>
    </w:p>
    <w:p w:rsidR="00334EAA" w:rsidRDefault="007F199F" w14:paraId="1CC457E4" w14:textId="77777777">
      <w:pPr>
        <w:pStyle w:val="NoSpacing"/>
        <w:rPr>
          <w:sz w:val="22"/>
        </w:rPr>
      </w:pPr>
      <w:r>
        <w:rPr>
          <w:sz w:val="22"/>
        </w:rPr>
        <w:t>The Admissions Team will send out an invitation to any successful applicants informing them that their interview has been successful and asking they attend an induction week. Applicants with conditional offers should meet their conditions by the end of their induction week to retain their place.</w:t>
      </w:r>
    </w:p>
    <w:p w:rsidR="00334EAA" w:rsidRDefault="00334EAA" w14:paraId="336C8C09" w14:textId="77777777">
      <w:pPr>
        <w:pStyle w:val="NoSpacing"/>
        <w:rPr>
          <w:b/>
          <w:bCs/>
          <w:sz w:val="22"/>
        </w:rPr>
      </w:pPr>
    </w:p>
    <w:p w:rsidR="00334EAA" w:rsidRDefault="007F199F" w14:paraId="664516AD" w14:textId="77777777">
      <w:pPr>
        <w:pStyle w:val="paragraph"/>
        <w:spacing w:before="0" w:after="0"/>
        <w:ind w:right="240"/>
      </w:pPr>
      <w:r>
        <w:rPr>
          <w:rStyle w:val="normaltextrun"/>
          <w:rFonts w:ascii="Calibri" w:hAnsi="Calibri" w:cs="Calibri"/>
          <w:b/>
          <w:bCs/>
          <w:sz w:val="22"/>
          <w:szCs w:val="22"/>
        </w:rPr>
        <w:t>Related policies</w:t>
      </w:r>
      <w:r>
        <w:rPr>
          <w:rStyle w:val="normaltextrun"/>
          <w:rFonts w:ascii="Calibri" w:hAnsi="Calibri" w:cs="Calibri"/>
          <w:sz w:val="22"/>
          <w:szCs w:val="22"/>
        </w:rPr>
        <w:t> </w:t>
      </w:r>
      <w:r>
        <w:rPr>
          <w:rStyle w:val="eop"/>
          <w:rFonts w:eastAsia="Calibri"/>
          <w:sz w:val="22"/>
          <w:szCs w:val="22"/>
        </w:rPr>
        <w:t> </w:t>
      </w:r>
    </w:p>
    <w:p w:rsidR="00334EAA" w:rsidRDefault="00334EAA" w14:paraId="0383C9C9" w14:textId="77777777">
      <w:pPr>
        <w:pStyle w:val="paragraph"/>
        <w:spacing w:before="0" w:after="0"/>
        <w:ind w:right="240"/>
        <w:rPr>
          <w:rFonts w:ascii="Calibri" w:hAnsi="Calibri" w:cs="Calibri"/>
          <w:sz w:val="22"/>
          <w:szCs w:val="22"/>
        </w:rPr>
      </w:pPr>
    </w:p>
    <w:p w:rsidR="00334EAA" w:rsidRDefault="007F199F" w14:paraId="71E0DCD0" w14:textId="77777777">
      <w:pPr>
        <w:pStyle w:val="paragraph"/>
        <w:spacing w:before="0" w:after="0"/>
        <w:ind w:right="240"/>
      </w:pPr>
      <w:r>
        <w:rPr>
          <w:rStyle w:val="normaltextrun"/>
          <w:rFonts w:ascii="Calibri" w:hAnsi="Calibri" w:cs="Calibri"/>
          <w:sz w:val="22"/>
          <w:szCs w:val="22"/>
        </w:rPr>
        <w:t>This policy needs to be read in conjunction with other policies including:</w:t>
      </w:r>
      <w:r>
        <w:rPr>
          <w:rStyle w:val="eop"/>
          <w:rFonts w:eastAsia="Calibri"/>
          <w:sz w:val="22"/>
          <w:szCs w:val="22"/>
        </w:rPr>
        <w:t> </w:t>
      </w:r>
    </w:p>
    <w:p w:rsidR="00334EAA" w:rsidRDefault="007F199F" w14:paraId="5A840BA0" w14:textId="77777777">
      <w:pPr>
        <w:pStyle w:val="paragraph"/>
        <w:spacing w:before="0" w:after="0"/>
        <w:ind w:right="240"/>
      </w:pPr>
      <w:r>
        <w:rPr>
          <w:rStyle w:val="eop"/>
          <w:rFonts w:eastAsia="Calibri"/>
          <w:sz w:val="22"/>
          <w:szCs w:val="22"/>
        </w:rPr>
        <w:t> </w:t>
      </w:r>
    </w:p>
    <w:p w:rsidR="00334EAA" w:rsidRDefault="007F199F" w14:paraId="16BEE0E7" w14:textId="77777777">
      <w:pPr>
        <w:pStyle w:val="paragraph"/>
        <w:numPr>
          <w:ilvl w:val="0"/>
          <w:numId w:val="3"/>
        </w:numPr>
        <w:tabs>
          <w:tab w:val="left" w:pos="720"/>
        </w:tabs>
        <w:spacing w:before="0" w:after="0"/>
        <w:ind w:left="360" w:firstLine="0"/>
      </w:pPr>
      <w:r>
        <w:rPr>
          <w:rStyle w:val="normaltextrun"/>
          <w:rFonts w:ascii="Calibri" w:hAnsi="Calibri" w:cs="Calibri"/>
          <w:sz w:val="22"/>
          <w:szCs w:val="22"/>
        </w:rPr>
        <w:t>Safeguarding and Prevent Policy</w:t>
      </w:r>
      <w:r>
        <w:rPr>
          <w:rStyle w:val="eop"/>
          <w:rFonts w:eastAsia="Calibri"/>
          <w:sz w:val="22"/>
          <w:szCs w:val="22"/>
        </w:rPr>
        <w:t> </w:t>
      </w:r>
    </w:p>
    <w:p w:rsidR="00334EAA" w:rsidRDefault="007F199F" w14:paraId="33C6C759" w14:textId="77777777">
      <w:pPr>
        <w:pStyle w:val="paragraph"/>
        <w:numPr>
          <w:ilvl w:val="0"/>
          <w:numId w:val="3"/>
        </w:numPr>
        <w:tabs>
          <w:tab w:val="left" w:pos="720"/>
        </w:tabs>
        <w:spacing w:before="0" w:after="0"/>
        <w:ind w:left="360" w:firstLine="0"/>
      </w:pPr>
      <w:r>
        <w:rPr>
          <w:rStyle w:val="eop"/>
          <w:rFonts w:ascii="Calibri" w:hAnsi="Calibri" w:eastAsia="Calibri" w:cs="Calibri"/>
          <w:sz w:val="22"/>
          <w:szCs w:val="22"/>
        </w:rPr>
        <w:t>Induction Policy</w:t>
      </w:r>
    </w:p>
    <w:p w:rsidR="00334EAA" w:rsidRDefault="007F199F" w14:paraId="6BDA7B78" w14:textId="77777777">
      <w:pPr>
        <w:pStyle w:val="paragraph"/>
        <w:numPr>
          <w:ilvl w:val="0"/>
          <w:numId w:val="3"/>
        </w:numPr>
        <w:tabs>
          <w:tab w:val="left" w:pos="720"/>
        </w:tabs>
        <w:spacing w:before="0" w:after="0"/>
        <w:ind w:left="360" w:firstLine="0"/>
      </w:pPr>
      <w:r>
        <w:rPr>
          <w:rStyle w:val="normaltextrun"/>
          <w:rFonts w:ascii="Calibri" w:hAnsi="Calibri" w:cs="Calibri"/>
          <w:sz w:val="22"/>
          <w:szCs w:val="22"/>
        </w:rPr>
        <w:t>Health and Safety Policy</w:t>
      </w:r>
      <w:r>
        <w:rPr>
          <w:rStyle w:val="eop"/>
          <w:rFonts w:eastAsia="Calibri"/>
          <w:sz w:val="22"/>
          <w:szCs w:val="22"/>
        </w:rPr>
        <w:t> </w:t>
      </w:r>
    </w:p>
    <w:p w:rsidR="00334EAA" w:rsidRDefault="007F199F" w14:paraId="37BF9824" w14:textId="343E6515">
      <w:pPr>
        <w:pStyle w:val="paragraph"/>
        <w:numPr>
          <w:ilvl w:val="0"/>
          <w:numId w:val="3"/>
        </w:numPr>
        <w:tabs>
          <w:tab w:val="left" w:pos="720"/>
        </w:tabs>
        <w:spacing w:before="0" w:after="0"/>
        <w:ind w:left="360" w:firstLine="0"/>
      </w:pPr>
      <w:r>
        <w:rPr>
          <w:rStyle w:val="normaltextrun"/>
          <w:rFonts w:ascii="Calibri" w:hAnsi="Calibri" w:cs="Calibri"/>
          <w:sz w:val="22"/>
          <w:szCs w:val="22"/>
        </w:rPr>
        <w:t xml:space="preserve">Equality </w:t>
      </w:r>
      <w:r w:rsidR="00746B67">
        <w:rPr>
          <w:rStyle w:val="normaltextrun"/>
          <w:rFonts w:ascii="Calibri" w:hAnsi="Calibri" w:cs="Calibri"/>
          <w:sz w:val="22"/>
          <w:szCs w:val="22"/>
        </w:rPr>
        <w:t xml:space="preserve">and Diversity </w:t>
      </w:r>
      <w:r>
        <w:rPr>
          <w:rStyle w:val="normaltextrun"/>
          <w:rFonts w:ascii="Calibri" w:hAnsi="Calibri" w:cs="Calibri"/>
          <w:sz w:val="22"/>
          <w:szCs w:val="22"/>
        </w:rPr>
        <w:t>Policy</w:t>
      </w:r>
      <w:r>
        <w:rPr>
          <w:rStyle w:val="eop"/>
          <w:rFonts w:eastAsia="Calibri"/>
          <w:sz w:val="22"/>
          <w:szCs w:val="22"/>
        </w:rPr>
        <w:t> </w:t>
      </w:r>
    </w:p>
    <w:p w:rsidR="00334EAA" w:rsidRDefault="007F199F" w14:paraId="4C3C6622" w14:textId="77777777">
      <w:pPr>
        <w:pStyle w:val="paragraph"/>
        <w:numPr>
          <w:ilvl w:val="0"/>
          <w:numId w:val="4"/>
        </w:numPr>
        <w:tabs>
          <w:tab w:val="left" w:pos="720"/>
        </w:tabs>
        <w:spacing w:before="0" w:after="0"/>
        <w:ind w:left="360" w:firstLine="0"/>
      </w:pPr>
      <w:r>
        <w:rPr>
          <w:rStyle w:val="normaltextrun"/>
          <w:rFonts w:ascii="Calibri" w:hAnsi="Calibri" w:cs="Calibri"/>
          <w:sz w:val="22"/>
          <w:szCs w:val="22"/>
        </w:rPr>
        <w:t>Safe Recruitment Policy</w:t>
      </w:r>
      <w:r>
        <w:rPr>
          <w:rStyle w:val="eop"/>
          <w:rFonts w:eastAsia="Calibri"/>
          <w:sz w:val="22"/>
          <w:szCs w:val="22"/>
        </w:rPr>
        <w:t> </w:t>
      </w:r>
    </w:p>
    <w:p w:rsidR="00334EAA" w:rsidRDefault="007F199F" w14:paraId="44270403" w14:textId="77777777">
      <w:pPr>
        <w:pStyle w:val="paragraph"/>
        <w:numPr>
          <w:ilvl w:val="0"/>
          <w:numId w:val="4"/>
        </w:numPr>
        <w:tabs>
          <w:tab w:val="left" w:pos="720"/>
        </w:tabs>
        <w:spacing w:before="0" w:after="0"/>
        <w:ind w:left="360" w:firstLine="0"/>
      </w:pPr>
      <w:r>
        <w:rPr>
          <w:rStyle w:val="eop"/>
          <w:rFonts w:ascii="Calibri" w:hAnsi="Calibri" w:eastAsia="Calibri" w:cs="Calibri"/>
          <w:sz w:val="22"/>
          <w:szCs w:val="22"/>
        </w:rPr>
        <w:t>Appeals Policy and Procedure</w:t>
      </w:r>
    </w:p>
    <w:p w:rsidR="00334EAA" w:rsidRDefault="007F199F" w14:paraId="27D1C2E1" w14:textId="481FCF62">
      <w:pPr>
        <w:pStyle w:val="paragraph"/>
        <w:numPr>
          <w:ilvl w:val="0"/>
          <w:numId w:val="4"/>
        </w:numPr>
        <w:tabs>
          <w:tab w:val="left" w:pos="720"/>
        </w:tabs>
        <w:spacing w:before="0" w:after="0"/>
        <w:ind w:left="360" w:firstLine="0"/>
      </w:pPr>
      <w:r>
        <w:rPr>
          <w:rStyle w:val="normaltextrun"/>
          <w:rFonts w:ascii="Calibri" w:hAnsi="Calibri" w:cs="Calibri"/>
          <w:sz w:val="22"/>
          <w:szCs w:val="22"/>
        </w:rPr>
        <w:t>Complaints Policy</w:t>
      </w:r>
      <w:r w:rsidR="00746B67">
        <w:rPr>
          <w:rStyle w:val="normaltextrun"/>
          <w:rFonts w:ascii="Calibri" w:hAnsi="Calibri" w:cs="Calibri"/>
          <w:sz w:val="22"/>
          <w:szCs w:val="22"/>
        </w:rPr>
        <w:t xml:space="preserve"> and Procedure</w:t>
      </w:r>
    </w:p>
    <w:p w:rsidR="00334EAA" w:rsidRDefault="007F199F" w14:paraId="352DF8C5" w14:textId="77777777">
      <w:pPr>
        <w:pStyle w:val="paragraph"/>
        <w:numPr>
          <w:ilvl w:val="0"/>
          <w:numId w:val="4"/>
        </w:numPr>
        <w:tabs>
          <w:tab w:val="left" w:pos="720"/>
        </w:tabs>
        <w:spacing w:before="0" w:after="0"/>
        <w:ind w:left="360" w:firstLine="0"/>
      </w:pPr>
      <w:r>
        <w:rPr>
          <w:rStyle w:val="normaltextrun"/>
          <w:rFonts w:ascii="Calibri" w:hAnsi="Calibri" w:cs="Calibri"/>
          <w:sz w:val="22"/>
          <w:szCs w:val="22"/>
        </w:rPr>
        <w:t>Quality Assurance and Delivery Policy</w:t>
      </w:r>
    </w:p>
    <w:p w:rsidR="00334EAA" w:rsidRDefault="007F199F" w14:paraId="3FAD7EE6" w14:textId="77777777">
      <w:pPr>
        <w:pStyle w:val="paragraph"/>
        <w:numPr>
          <w:ilvl w:val="0"/>
          <w:numId w:val="4"/>
        </w:numPr>
        <w:tabs>
          <w:tab w:val="left" w:pos="720"/>
        </w:tabs>
        <w:spacing w:before="0" w:after="0"/>
        <w:ind w:left="360" w:firstLine="0"/>
      </w:pPr>
      <w:r w:rsidRPr="1C01BF79">
        <w:rPr>
          <w:rStyle w:val="normaltextrun"/>
          <w:rFonts w:ascii="Calibri" w:hAnsi="Calibri" w:cs="Calibri"/>
          <w:sz w:val="22"/>
          <w:szCs w:val="22"/>
        </w:rPr>
        <w:t>Information, Advice and Guidance Policy</w:t>
      </w:r>
    </w:p>
    <w:p w:rsidR="00334EAA" w:rsidP="1C01BF79" w:rsidRDefault="46D3C9F2" w14:paraId="7DEA1584" w14:textId="2D03FD86">
      <w:pPr>
        <w:pStyle w:val="paragraph"/>
        <w:numPr>
          <w:ilvl w:val="0"/>
          <w:numId w:val="4"/>
        </w:numPr>
        <w:tabs>
          <w:tab w:val="left" w:pos="720"/>
        </w:tabs>
        <w:spacing w:before="0" w:after="0"/>
        <w:ind w:left="360" w:firstLine="0"/>
        <w:rPr>
          <w:rStyle w:val="normaltextrun"/>
        </w:rPr>
      </w:pPr>
      <w:r w:rsidRPr="1C01BF79">
        <w:rPr>
          <w:rStyle w:val="normaltextrun"/>
          <w:rFonts w:ascii="Calibri" w:hAnsi="Calibri" w:cs="Calibri"/>
          <w:sz w:val="22"/>
          <w:szCs w:val="22"/>
        </w:rPr>
        <w:t>Student Registration and Certification Policy</w:t>
      </w:r>
    </w:p>
    <w:p w:rsidR="78471856" w:rsidP="1C01BF79" w:rsidRDefault="78471856" w14:paraId="738F0570" w14:textId="1C5D7BF6">
      <w:pPr>
        <w:pStyle w:val="paragraph"/>
        <w:numPr>
          <w:ilvl w:val="0"/>
          <w:numId w:val="4"/>
        </w:numPr>
        <w:tabs>
          <w:tab w:val="left" w:pos="720"/>
        </w:tabs>
        <w:spacing w:before="0" w:after="0"/>
        <w:ind w:left="360" w:firstLine="0"/>
        <w:rPr>
          <w:rStyle w:val="normaltextrun"/>
        </w:rPr>
      </w:pPr>
      <w:r w:rsidRPr="1C01BF79">
        <w:rPr>
          <w:rStyle w:val="normaltextrun"/>
          <w:rFonts w:ascii="Calibri" w:hAnsi="Calibri" w:cs="Calibri"/>
          <w:sz w:val="22"/>
          <w:szCs w:val="22"/>
        </w:rPr>
        <w:t>Fitness to Practice Policy</w:t>
      </w:r>
    </w:p>
    <w:p w:rsidR="78471856" w:rsidP="1C01BF79" w:rsidRDefault="78471856" w14:paraId="0DF9903F" w14:textId="05F8FCA6">
      <w:pPr>
        <w:pStyle w:val="paragraph"/>
        <w:numPr>
          <w:ilvl w:val="0"/>
          <w:numId w:val="4"/>
        </w:numPr>
        <w:tabs>
          <w:tab w:val="left" w:pos="720"/>
        </w:tabs>
        <w:spacing w:before="0" w:after="0"/>
        <w:ind w:left="360" w:firstLine="0"/>
        <w:rPr>
          <w:rStyle w:val="normaltextrun"/>
        </w:rPr>
      </w:pPr>
      <w:r w:rsidRPr="1C01BF79">
        <w:rPr>
          <w:rStyle w:val="normaltextrun"/>
          <w:rFonts w:ascii="Calibri" w:hAnsi="Calibri" w:cs="Calibri"/>
          <w:sz w:val="22"/>
          <w:szCs w:val="22"/>
        </w:rPr>
        <w:t>Fitness to Study Policy</w:t>
      </w:r>
    </w:p>
    <w:sectPr w:rsidR="78471856">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155C" w:rsidRDefault="0014155C" w14:paraId="322CCC0F" w14:textId="77777777">
      <w:pPr>
        <w:spacing w:after="0" w:line="240" w:lineRule="auto"/>
      </w:pPr>
      <w:r>
        <w:separator/>
      </w:r>
    </w:p>
  </w:endnote>
  <w:endnote w:type="continuationSeparator" w:id="0">
    <w:p w:rsidR="0014155C" w:rsidRDefault="0014155C" w14:paraId="59F53F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155C" w:rsidRDefault="0014155C" w14:paraId="26D78EB5" w14:textId="77777777">
      <w:pPr>
        <w:spacing w:after="0" w:line="240" w:lineRule="auto"/>
      </w:pPr>
      <w:r>
        <w:rPr>
          <w:color w:val="000000"/>
        </w:rPr>
        <w:separator/>
      </w:r>
    </w:p>
  </w:footnote>
  <w:footnote w:type="continuationSeparator" w:id="0">
    <w:p w:rsidR="0014155C" w:rsidRDefault="0014155C" w14:paraId="78669D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F18"/>
    <w:multiLevelType w:val="multilevel"/>
    <w:tmpl w:val="7F184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4BE0"/>
    <w:multiLevelType w:val="multilevel"/>
    <w:tmpl w:val="1C9CF90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B624478"/>
    <w:multiLevelType w:val="multilevel"/>
    <w:tmpl w:val="D5A6C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2C7F2B"/>
    <w:multiLevelType w:val="multilevel"/>
    <w:tmpl w:val="BA806E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77D44378"/>
    <w:multiLevelType w:val="multilevel"/>
    <w:tmpl w:val="1682ED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AA"/>
    <w:rsid w:val="0014155C"/>
    <w:rsid w:val="00257B7C"/>
    <w:rsid w:val="00334EAA"/>
    <w:rsid w:val="006901AB"/>
    <w:rsid w:val="00746B67"/>
    <w:rsid w:val="007F199F"/>
    <w:rsid w:val="00DD276B"/>
    <w:rsid w:val="00EF64A9"/>
    <w:rsid w:val="00FE7567"/>
    <w:rsid w:val="1C01BF79"/>
    <w:rsid w:val="1D328A16"/>
    <w:rsid w:val="2112221B"/>
    <w:rsid w:val="22715B46"/>
    <w:rsid w:val="27F41DE3"/>
    <w:rsid w:val="2C4CE837"/>
    <w:rsid w:val="325F1F73"/>
    <w:rsid w:val="389AD215"/>
    <w:rsid w:val="3A5108FB"/>
    <w:rsid w:val="3EF77C9C"/>
    <w:rsid w:val="41CD35CF"/>
    <w:rsid w:val="46D3C9F2"/>
    <w:rsid w:val="476CC67E"/>
    <w:rsid w:val="50B594F2"/>
    <w:rsid w:val="52A5DC07"/>
    <w:rsid w:val="55E043C6"/>
    <w:rsid w:val="66E71AE0"/>
    <w:rsid w:val="73D9A1D7"/>
    <w:rsid w:val="77AC720F"/>
    <w:rsid w:val="78471856"/>
    <w:rsid w:val="7D74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D370"/>
  <w15:docId w15:val="{A1C08F87-9853-4818-8B89-72AEF482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style>
  <w:style w:type="character" w:styleId="eop" w:customStyle="1">
    <w:name w:val="eop"/>
    <w:basedOn w:val="DefaultParagraphFont"/>
  </w:style>
  <w:style w:type="paragraph" w:styleId="paragraph" w:customStyle="1">
    <w:name w:val="paragraph"/>
    <w:basedOn w:val="Normal"/>
    <w:pPr>
      <w:spacing w:before="100" w:after="100" w:line="240" w:lineRule="auto"/>
    </w:pPr>
    <w:rPr>
      <w:rFonts w:ascii="Times New Roman" w:hAnsi="Times New Roman" w:eastAsia="Times New Roman"/>
      <w:sz w:val="24"/>
      <w:szCs w:val="24"/>
      <w:lang w:eastAsia="en-GB"/>
    </w:rPr>
  </w:style>
  <w:style w:type="paragraph" w:styleId="NoSpacing">
    <w:name w:val="No Spacing"/>
    <w:uiPriority w:val="1"/>
    <w:qFormat/>
    <w:pPr>
      <w:suppressAutoHyphens/>
      <w:spacing w:after="0" w:line="240" w:lineRule="auto"/>
      <w:ind w:left="10" w:hanging="10"/>
      <w:jc w:val="both"/>
    </w:pPr>
    <w:rPr>
      <w:rFonts w:cs="Calibri"/>
      <w:color w:val="000000"/>
      <w:sz w:val="24"/>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ListParagraphChar" w:customStyle="1">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257B7C"/>
    <w:rPr>
      <w:rFonts w:cs="Calibri"/>
      <w:lang w:eastAsia="en-GB" w:bidi="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257B7C"/>
    <w:pPr>
      <w:widowControl w:val="0"/>
      <w:suppressAutoHyphens w:val="0"/>
      <w:autoSpaceDE w:val="0"/>
      <w:spacing w:after="0" w:line="240" w:lineRule="auto"/>
      <w:ind w:left="839" w:hanging="361"/>
      <w:textAlignment w:val="auto"/>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1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ity-college.co.uk/online-application/"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1E8D1-D274-4EE7-8675-74C4D648C076}"/>
</file>

<file path=customXml/itemProps2.xml><?xml version="1.0" encoding="utf-8"?>
<ds:datastoreItem xmlns:ds="http://schemas.openxmlformats.org/officeDocument/2006/customXml" ds:itemID="{9DFD92EE-D40A-4E32-930A-8A623DD0A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87D35-C0D8-4E5A-91CD-83F2A655CF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dc:description/>
  <cp:lastModifiedBy>Paul Walton-Allen</cp:lastModifiedBy>
  <cp:revision>8</cp:revision>
  <dcterms:created xsi:type="dcterms:W3CDTF">2021-01-07T09:12:00Z</dcterms:created>
  <dcterms:modified xsi:type="dcterms:W3CDTF">2021-02-02T13:04:45Z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