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35BF9" w:rsidP="0090456D" w:rsidRDefault="00535BF9" w14:paraId="3AF34209" w14:textId="6B6A383F">
      <w:pPr>
        <w:spacing w:after="223" w:line="259" w:lineRule="auto"/>
        <w:ind w:left="0" w:right="2" w:firstLine="0"/>
        <w:jc w:val="both"/>
        <w:rPr>
          <w:b/>
          <w:sz w:val="28"/>
          <w:u w:val="single" w:color="000000"/>
        </w:rPr>
      </w:pPr>
    </w:p>
    <w:p w:rsidR="00535BF9" w:rsidP="0090456D" w:rsidRDefault="00804713" w14:paraId="21391B21" w14:textId="0D5095C3">
      <w:pPr>
        <w:jc w:val="both"/>
        <w:rPr>
          <w:rFonts w:ascii="Arial" w:hAnsi="Arial" w:cs="Arial"/>
          <w:b/>
          <w:bCs/>
          <w:sz w:val="32"/>
          <w:szCs w:val="32"/>
        </w:rPr>
      </w:pPr>
      <w:r w:rsidR="00804713">
        <w:drawing>
          <wp:inline wp14:editId="42DE96EF" wp14:anchorId="678E06B8">
            <wp:extent cx="2451100" cy="1413683"/>
            <wp:effectExtent l="0" t="0" r="635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fe39fd3767943a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1100" cy="141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6B43" w:rsidR="00535BF9" w:rsidP="0090456D" w:rsidRDefault="00535BF9" w14:paraId="0E11CC7D" w14:textId="7A6CF4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Co</w:t>
      </w:r>
      <w:r w:rsidR="009F1FDA">
        <w:rPr>
          <w:rFonts w:ascii="Arial" w:hAnsi="Arial" w:cs="Arial"/>
          <w:b/>
          <w:bCs/>
          <w:sz w:val="32"/>
          <w:szCs w:val="32"/>
        </w:rPr>
        <w:t>nflict of Interest</w:t>
      </w:r>
      <w:r w:rsidRPr="000C6B43">
        <w:rPr>
          <w:rFonts w:ascii="Arial" w:hAnsi="Arial" w:cs="Arial"/>
          <w:b/>
          <w:bCs/>
          <w:sz w:val="32"/>
          <w:szCs w:val="32"/>
        </w:rPr>
        <w:t xml:space="preserve"> Policy</w:t>
      </w:r>
    </w:p>
    <w:p w:rsidRPr="000C6B43" w:rsidR="00535BF9" w:rsidP="0090456D" w:rsidRDefault="00535BF9" w14:paraId="5BDE7DFF" w14:textId="77777777">
      <w:pPr>
        <w:jc w:val="both"/>
        <w:rPr>
          <w:rFonts w:ascii="Arial" w:hAnsi="Arial" w:cs="Arial"/>
        </w:rPr>
      </w:pPr>
    </w:p>
    <w:p w:rsidRPr="000C6B43" w:rsidR="00535BF9" w:rsidP="0090456D" w:rsidRDefault="00535BF9" w14:paraId="01948E63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6B43">
        <w:rPr>
          <w:rFonts w:ascii="Arial" w:hAnsi="Arial" w:cs="Arial"/>
          <w:b/>
          <w:bCs/>
        </w:rPr>
        <w:t>City College Limited</w:t>
      </w:r>
    </w:p>
    <w:p w:rsidRPr="000C6B43" w:rsidR="00535BF9" w:rsidP="0090456D" w:rsidRDefault="00535BF9" w14:paraId="3B270AE9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C6B43" w:rsidR="00535BF9" w:rsidP="0090456D" w:rsidRDefault="00535BF9" w14:paraId="63DA6728" w14:textId="77777777">
      <w:pPr>
        <w:spacing w:after="0" w:line="240" w:lineRule="auto"/>
        <w:jc w:val="both"/>
        <w:rPr>
          <w:rFonts w:ascii="Arial" w:hAnsi="Arial" w:cs="Arial"/>
        </w:rPr>
      </w:pPr>
      <w:r w:rsidRPr="000C6B43">
        <w:rPr>
          <w:rFonts w:ascii="Arial" w:hAnsi="Arial" w:cs="Arial"/>
        </w:rPr>
        <w:t>69 Steward Street</w:t>
      </w:r>
    </w:p>
    <w:p w:rsidRPr="000C6B43" w:rsidR="00535BF9" w:rsidP="0090456D" w:rsidRDefault="00535BF9" w14:paraId="4CB45F05" w14:textId="77777777">
      <w:pPr>
        <w:spacing w:after="0" w:line="240" w:lineRule="auto"/>
        <w:jc w:val="both"/>
        <w:rPr>
          <w:rFonts w:ascii="Arial" w:hAnsi="Arial" w:cs="Arial"/>
        </w:rPr>
      </w:pPr>
      <w:r w:rsidRPr="000C6B43">
        <w:rPr>
          <w:rFonts w:ascii="Arial" w:hAnsi="Arial" w:cs="Arial"/>
        </w:rPr>
        <w:t>Birmingham</w:t>
      </w:r>
    </w:p>
    <w:p w:rsidRPr="000C6B43" w:rsidR="00535BF9" w:rsidP="0090456D" w:rsidRDefault="00535BF9" w14:paraId="3EAE1576" w14:textId="77777777">
      <w:pPr>
        <w:spacing w:after="0" w:line="240" w:lineRule="auto"/>
        <w:jc w:val="both"/>
        <w:rPr>
          <w:rFonts w:ascii="Arial" w:hAnsi="Arial" w:cs="Arial"/>
        </w:rPr>
      </w:pPr>
      <w:r w:rsidRPr="000C6B43">
        <w:rPr>
          <w:rFonts w:ascii="Arial" w:hAnsi="Arial" w:cs="Arial"/>
        </w:rPr>
        <w:t>B18 7AF</w:t>
      </w:r>
    </w:p>
    <w:p w:rsidRPr="000C6B43" w:rsidR="00535BF9" w:rsidP="0090456D" w:rsidRDefault="00535BF9" w14:paraId="377A371F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C6B43" w:rsidR="00535BF9" w:rsidP="0090456D" w:rsidRDefault="00535BF9" w14:paraId="66A15F46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899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249"/>
        <w:gridCol w:w="2249"/>
        <w:gridCol w:w="2248"/>
      </w:tblGrid>
      <w:tr w:rsidRPr="004764F6" w:rsidR="008A5BE0" w:rsidTr="00143B3F" w14:paraId="6B565460" w14:textId="77777777">
        <w:trPr>
          <w:jc w:val="center"/>
        </w:trPr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4BB85A44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Title </w:t>
            </w:r>
          </w:p>
        </w:tc>
        <w:tc>
          <w:tcPr>
            <w:tcW w:w="22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7A6BB186" w14:textId="77777777">
            <w:pPr>
              <w:ind w:left="521" w:firstLine="0"/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Quality Assurance Policy</w:t>
            </w:r>
          </w:p>
        </w:tc>
        <w:tc>
          <w:tcPr>
            <w:tcW w:w="22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1086652F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Department </w:t>
            </w:r>
          </w:p>
        </w:tc>
        <w:tc>
          <w:tcPr>
            <w:tcW w:w="22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5072D3" w14:paraId="0EE46729" w14:textId="26ADA0C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Operations</w:t>
            </w:r>
          </w:p>
        </w:tc>
      </w:tr>
      <w:tr w:rsidRPr="004764F6" w:rsidR="008A5BE0" w:rsidTr="00143B3F" w14:paraId="353DBBEB" w14:textId="77777777">
        <w:trPr>
          <w:jc w:val="center"/>
        </w:trPr>
        <w:tc>
          <w:tcPr>
            <w:tcW w:w="22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69EFE7D3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Location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339D7AB8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proofErr w:type="spellStart"/>
            <w:r w:rsidRPr="004764F6">
              <w:rPr>
                <w:rFonts w:eastAsia="Times New Roman" w:asciiTheme="minorHAnsi" w:hAnsiTheme="minorHAnsi" w:cstheme="minorHAnsi"/>
              </w:rPr>
              <w:t>Sharepoint</w:t>
            </w:r>
            <w:proofErr w:type="spellEnd"/>
            <w:r w:rsidRPr="004764F6">
              <w:rPr>
                <w:rFonts w:eastAsia="Times New Roman" w:asciiTheme="minorHAnsi" w:hAnsiTheme="minorHAnsi" w:cstheme="minorHAn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3B79C25B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Author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4921EAE9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SS</w:t>
            </w:r>
          </w:p>
        </w:tc>
      </w:tr>
      <w:tr w:rsidRPr="004764F6" w:rsidR="008A5BE0" w:rsidTr="00143B3F" w14:paraId="0944EBFF" w14:textId="77777777">
        <w:trPr>
          <w:jc w:val="center"/>
        </w:trPr>
        <w:tc>
          <w:tcPr>
            <w:tcW w:w="22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1C5F06F5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Approved by SLT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049A9DA7" w14:textId="629DBB81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 </w:t>
            </w:r>
            <w:r w:rsidR="00804713">
              <w:rPr>
                <w:rFonts w:eastAsia="Times New Roman" w:asciiTheme="minorHAnsi" w:hAnsiTheme="minorHAnsi" w:cstheme="minorHAnsi"/>
              </w:rPr>
              <w:t>Yes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3A9ECF6F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Date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04713" w14:paraId="79889EE7" w14:textId="21EEE9AF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5</w:t>
            </w:r>
            <w:r w:rsidRPr="00804713">
              <w:rPr>
                <w:rFonts w:eastAsia="Times New Roman" w:asciiTheme="minorHAnsi" w:hAnsiTheme="minorHAnsi" w:cstheme="minorHAnsi"/>
                <w:vertAlign w:val="superscript"/>
              </w:rPr>
              <w:t>th</w:t>
            </w:r>
            <w:r>
              <w:rPr>
                <w:rFonts w:eastAsia="Times New Roman" w:asciiTheme="minorHAnsi" w:hAnsiTheme="minorHAnsi" w:cstheme="minorHAnsi"/>
              </w:rPr>
              <w:t xml:space="preserve"> of October 2020</w:t>
            </w:r>
          </w:p>
        </w:tc>
      </w:tr>
      <w:tr w:rsidRPr="004764F6" w:rsidR="008A5BE0" w:rsidTr="00143B3F" w14:paraId="435A3933" w14:textId="77777777">
        <w:trPr>
          <w:jc w:val="center"/>
        </w:trPr>
        <w:tc>
          <w:tcPr>
            <w:tcW w:w="22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341E54A7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Last Review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9F1FDA" w14:paraId="0AA25B4B" w14:textId="27027FFC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July</w:t>
            </w:r>
            <w:r w:rsidRPr="004764F6" w:rsidR="008A5BE0">
              <w:rPr>
                <w:rFonts w:eastAsia="Times New Roman" w:asciiTheme="minorHAnsi" w:hAnsiTheme="minorHAnsi" w:cstheme="minorHAnsi"/>
              </w:rPr>
              <w:t xml:space="preserve"> 2020 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119510CF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Next Review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9F1FDA" w14:paraId="1EB29065" w14:textId="26F7951F">
            <w:pPr>
              <w:ind w:left="0" w:firstLine="0"/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July</w:t>
            </w:r>
            <w:r w:rsidRPr="004764F6" w:rsidR="008A5BE0">
              <w:rPr>
                <w:rFonts w:eastAsia="Times New Roman" w:asciiTheme="minorHAnsi" w:hAnsiTheme="minorHAnsi" w:cstheme="minorHAnsi"/>
              </w:rPr>
              <w:t xml:space="preserve"> 2021 </w:t>
            </w:r>
          </w:p>
        </w:tc>
      </w:tr>
      <w:tr w:rsidRPr="004764F6" w:rsidR="008A5BE0" w:rsidTr="00143B3F" w14:paraId="0BCFB668" w14:textId="77777777">
        <w:trPr>
          <w:jc w:val="center"/>
        </w:trPr>
        <w:tc>
          <w:tcPr>
            <w:tcW w:w="224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77513071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Version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00BC53DE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Author 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53EA2604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Issue date 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4764F6" w:rsidR="008A5BE0" w:rsidP="0090456D" w:rsidRDefault="008A5BE0" w14:paraId="58C15466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Summery </w:t>
            </w:r>
          </w:p>
        </w:tc>
      </w:tr>
      <w:tr w:rsidRPr="004764F6" w:rsidR="008A5BE0" w:rsidTr="00143B3F" w14:paraId="6A7FBCA4" w14:textId="77777777">
        <w:trPr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64F6" w:rsidR="008A5BE0" w:rsidP="0090456D" w:rsidRDefault="008A5BE0" w14:paraId="3A957618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V.1 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64F6" w:rsidR="008A5BE0" w:rsidP="0090456D" w:rsidRDefault="009F1FDA" w14:paraId="12E0470C" w14:textId="6165A4F2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>
              <w:rPr>
                <w:rFonts w:eastAsia="Times New Roman" w:asciiTheme="minorHAnsi" w:hAnsiTheme="minorHAnsi" w:cstheme="minorHAnsi"/>
              </w:rPr>
              <w:t>PWA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64F6" w:rsidR="008A5BE0" w:rsidP="0090456D" w:rsidRDefault="008A5BE0" w14:paraId="4112400C" w14:textId="1A73728D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J</w:t>
            </w:r>
            <w:r w:rsidR="009F1FDA">
              <w:rPr>
                <w:rFonts w:eastAsia="Times New Roman" w:asciiTheme="minorHAnsi" w:hAnsiTheme="minorHAnsi" w:cstheme="minorHAnsi"/>
              </w:rPr>
              <w:t>uly 2020</w:t>
            </w:r>
            <w:r w:rsidRPr="004764F6">
              <w:rPr>
                <w:rFonts w:eastAsia="Times New Roman" w:asciiTheme="minorHAnsi" w:hAnsiTheme="minorHAnsi" w:cstheme="minorHAnsi"/>
              </w:rPr>
              <w:t> 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764F6" w:rsidR="008A5BE0" w:rsidP="0090456D" w:rsidRDefault="008A5BE0" w14:paraId="742FD809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4764F6">
              <w:rPr>
                <w:rFonts w:eastAsia="Times New Roman" w:asciiTheme="minorHAnsi" w:hAnsiTheme="minorHAnsi" w:cstheme="minorHAnsi"/>
              </w:rPr>
              <w:t>First draft </w:t>
            </w:r>
          </w:p>
        </w:tc>
      </w:tr>
    </w:tbl>
    <w:p w:rsidRPr="000C6B43" w:rsidR="00535BF9" w:rsidP="0090456D" w:rsidRDefault="00535BF9" w14:paraId="57D0F76A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Pr="000C6B43" w:rsidR="00535BF9" w:rsidP="0090456D" w:rsidRDefault="00535BF9" w14:paraId="06B0886F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Pr="000C6B43" w:rsidR="00535BF9" w:rsidP="0090456D" w:rsidRDefault="00535BF9" w14:paraId="3D6EC585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Pr="00BE4CD3" w:rsidR="00935AD6" w:rsidP="0090456D" w:rsidRDefault="00935AD6" w14:paraId="3F477F2C" w14:textId="7777777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E4CD3">
        <w:rPr>
          <w:rFonts w:asciiTheme="minorHAnsi" w:hAnsiTheme="minorHAnsi" w:cstheme="minorHAnsi"/>
          <w:b/>
          <w:bCs/>
        </w:rPr>
        <w:t>Key Person(s)</w:t>
      </w:r>
    </w:p>
    <w:p w:rsidRPr="00BE4CD3" w:rsidR="00935AD6" w:rsidP="0090456D" w:rsidRDefault="00935AD6" w14:paraId="34E69786" w14:textId="7777777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Pr="00BE4CD3" w:rsidR="00935AD6" w:rsidP="0090456D" w:rsidRDefault="00935AD6" w14:paraId="0D4FAFAC" w14:textId="7777777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BE4CD3">
        <w:rPr>
          <w:rFonts w:asciiTheme="minorHAnsi" w:hAnsiTheme="minorHAnsi" w:cstheme="minorHAnsi"/>
          <w:b/>
          <w:bCs/>
        </w:rPr>
        <w:t>Managing Director</w:t>
      </w:r>
    </w:p>
    <w:p w:rsidR="00935AD6" w:rsidP="0090456D" w:rsidRDefault="00935AD6" w14:paraId="4513119B" w14:textId="1B7BD0F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E4CD3">
        <w:rPr>
          <w:rFonts w:asciiTheme="minorHAnsi" w:hAnsiTheme="minorHAnsi" w:cstheme="minorHAnsi"/>
          <w:b/>
          <w:bCs/>
        </w:rPr>
        <w:t>Associate Director for Quality and Partnerships</w:t>
      </w:r>
    </w:p>
    <w:p w:rsidRPr="00BE4CD3" w:rsidR="00935AD6" w:rsidP="0090456D" w:rsidRDefault="00935AD6" w14:paraId="780BB5D8" w14:textId="65903B7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Director of Operations</w:t>
      </w:r>
    </w:p>
    <w:p w:rsidRPr="00BE4CD3" w:rsidR="00935AD6" w:rsidP="0090456D" w:rsidRDefault="00935AD6" w14:paraId="07974306" w14:textId="77777777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70CBE9A7" w:rsidR="00935AD6">
        <w:rPr>
          <w:rFonts w:ascii="Calibri" w:hAnsi="Calibri" w:cs="Calibri" w:asciiTheme="minorAscii" w:hAnsiTheme="minorAscii" w:cstheme="minorAscii"/>
          <w:b w:val="1"/>
          <w:bCs w:val="1"/>
        </w:rPr>
        <w:t xml:space="preserve">Higher Education Manager </w:t>
      </w:r>
    </w:p>
    <w:p w:rsidR="009F1FDA" w:rsidP="70CBE9A7" w:rsidRDefault="00935AD6" w14:paraId="3FC10528" w14:textId="20B2DAF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0CBE9A7" w:rsidR="6ADA00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Chief of Staff</w:t>
      </w:r>
    </w:p>
    <w:p w:rsidR="009F1FDA" w:rsidP="70CBE9A7" w:rsidRDefault="00935AD6" w14:paraId="5E47F5A6" w14:textId="613D711A">
      <w:pPr>
        <w:pStyle w:val="Normal"/>
        <w:spacing w:after="0" w:line="240" w:lineRule="auto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009F1FDA" w:rsidP="0090456D" w:rsidRDefault="009F1FDA" w14:paraId="0455BA03" w14:textId="67CDB69E">
      <w:pPr>
        <w:spacing w:after="0" w:line="240" w:lineRule="auto"/>
        <w:jc w:val="both"/>
        <w:rPr>
          <w:rFonts w:ascii="Arial" w:hAnsi="Arial" w:cs="Arial"/>
        </w:rPr>
      </w:pPr>
    </w:p>
    <w:p w:rsidR="009F1FDA" w:rsidP="0090456D" w:rsidRDefault="009F1FDA" w14:paraId="59E3A7B5" w14:textId="6587B3D7">
      <w:pPr>
        <w:spacing w:after="0" w:line="240" w:lineRule="auto"/>
        <w:jc w:val="both"/>
        <w:rPr>
          <w:rFonts w:ascii="Arial" w:hAnsi="Arial" w:cs="Arial"/>
        </w:rPr>
      </w:pPr>
    </w:p>
    <w:p w:rsidRPr="0048286A" w:rsidR="00F1123C" w:rsidP="0090456D" w:rsidRDefault="004305FC" w14:paraId="6111EF98" w14:textId="7A05DA8C">
      <w:pPr>
        <w:spacing w:after="223" w:line="259" w:lineRule="auto"/>
        <w:ind w:left="0" w:right="2" w:firstLine="0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  <w:b/>
        </w:rPr>
        <w:lastRenderedPageBreak/>
        <w:t>C</w:t>
      </w:r>
      <w:r w:rsidR="009F1FDA">
        <w:rPr>
          <w:rFonts w:asciiTheme="minorHAnsi" w:hAnsiTheme="minorHAnsi" w:cstheme="minorHAnsi"/>
          <w:b/>
        </w:rPr>
        <w:t>onflict of Interest</w:t>
      </w:r>
      <w:r w:rsidRPr="0048286A">
        <w:rPr>
          <w:rFonts w:asciiTheme="minorHAnsi" w:hAnsiTheme="minorHAnsi" w:cstheme="minorHAnsi"/>
          <w:b/>
        </w:rPr>
        <w:t xml:space="preserve"> Policy</w:t>
      </w:r>
    </w:p>
    <w:p w:rsidRPr="0048286A" w:rsidR="00F1123C" w:rsidP="0090456D" w:rsidRDefault="0048286A" w14:paraId="08218C7D" w14:textId="3594191E">
      <w:pPr>
        <w:pStyle w:val="Heading1"/>
        <w:ind w:left="-5"/>
        <w:jc w:val="both"/>
        <w:rPr>
          <w:rFonts w:asciiTheme="minorHAnsi" w:hAnsiTheme="minorHAnsi" w:cstheme="minorHAnsi"/>
          <w:sz w:val="22"/>
        </w:rPr>
      </w:pPr>
      <w:r w:rsidRPr="0048286A">
        <w:rPr>
          <w:rFonts w:asciiTheme="minorHAnsi" w:hAnsiTheme="minorHAnsi" w:cstheme="minorHAnsi"/>
          <w:sz w:val="22"/>
        </w:rPr>
        <w:t xml:space="preserve">Policy </w:t>
      </w:r>
      <w:r w:rsidR="00935AD6">
        <w:rPr>
          <w:rFonts w:asciiTheme="minorHAnsi" w:hAnsiTheme="minorHAnsi" w:cstheme="minorHAnsi"/>
          <w:sz w:val="22"/>
        </w:rPr>
        <w:t>S</w:t>
      </w:r>
      <w:r w:rsidRPr="0048286A">
        <w:rPr>
          <w:rFonts w:asciiTheme="minorHAnsi" w:hAnsiTheme="minorHAnsi" w:cstheme="minorHAnsi"/>
          <w:sz w:val="22"/>
        </w:rPr>
        <w:t>tatement</w:t>
      </w:r>
    </w:p>
    <w:p w:rsidRPr="0048286A" w:rsidR="00F1123C" w:rsidP="220330D2" w:rsidRDefault="0048286A" w14:paraId="00D179FF" w14:textId="38F6F7FE">
      <w:pPr>
        <w:ind w:left="-5"/>
        <w:jc w:val="both"/>
        <w:rPr>
          <w:rFonts w:ascii="Calibri" w:hAnsi="Calibri" w:cs="Calibri" w:asciiTheme="minorAscii" w:hAnsiTheme="minorAscii" w:cstheme="minorAscii"/>
        </w:rPr>
      </w:pPr>
      <w:r w:rsidRPr="220330D2" w:rsidR="0048286A">
        <w:rPr>
          <w:rFonts w:ascii="Calibri" w:hAnsi="Calibri" w:cs="Arial" w:asciiTheme="minorAscii" w:hAnsiTheme="minorAscii" w:cstheme="minorBidi"/>
        </w:rPr>
        <w:t>City College</w:t>
      </w:r>
      <w:r w:rsidRPr="220330D2" w:rsidR="004305FC">
        <w:rPr>
          <w:rFonts w:ascii="Calibri" w:hAnsi="Calibri" w:cs="Arial" w:asciiTheme="minorAscii" w:hAnsiTheme="minorAscii" w:cstheme="minorBidi"/>
        </w:rPr>
        <w:t xml:space="preserve"> is committed to provide fair, friendly, healthy and tolerant environment</w:t>
      </w:r>
      <w:r w:rsidRPr="220330D2" w:rsidR="00961A72">
        <w:rPr>
          <w:rFonts w:ascii="Calibri" w:hAnsi="Calibri" w:cs="Arial" w:asciiTheme="minorAscii" w:hAnsiTheme="minorAscii" w:cstheme="minorBidi"/>
        </w:rPr>
        <w:t xml:space="preserve"> for all staff, students, visitors and stakeholders</w:t>
      </w:r>
      <w:r w:rsidRPr="220330D2" w:rsidR="004305FC">
        <w:rPr>
          <w:rFonts w:ascii="Calibri" w:hAnsi="Calibri" w:cs="Arial" w:asciiTheme="minorAscii" w:hAnsiTheme="minorAscii" w:cstheme="minorBidi"/>
        </w:rPr>
        <w:t>.</w:t>
      </w:r>
      <w:r w:rsidRPr="220330D2" w:rsidR="001536F0">
        <w:rPr>
          <w:rFonts w:ascii="Calibri" w:hAnsi="Calibri" w:cs="Arial" w:asciiTheme="minorAscii" w:hAnsiTheme="minorAscii" w:cstheme="minorBidi"/>
        </w:rPr>
        <w:t xml:space="preserve"> </w:t>
      </w:r>
      <w:r w:rsidRPr="220330D2" w:rsidR="00082536">
        <w:rPr>
          <w:rFonts w:ascii="Calibri" w:hAnsi="Calibri" w:cs="Arial" w:asciiTheme="minorAscii" w:hAnsiTheme="minorAscii" w:cstheme="minorBidi"/>
        </w:rPr>
        <w:t>The College aims to operate i</w:t>
      </w:r>
      <w:r w:rsidRPr="220330D2" w:rsidR="001536F0">
        <w:rPr>
          <w:rFonts w:ascii="Calibri" w:hAnsi="Calibri" w:cs="Arial" w:asciiTheme="minorAscii" w:hAnsiTheme="minorAscii" w:cstheme="minorBidi"/>
        </w:rPr>
        <w:t xml:space="preserve">n the </w:t>
      </w:r>
      <w:r w:rsidRPr="220330D2" w:rsidR="001907BF">
        <w:rPr>
          <w:rFonts w:ascii="Calibri" w:hAnsi="Calibri" w:cs="Arial" w:asciiTheme="minorAscii" w:hAnsiTheme="minorAscii" w:cstheme="minorBidi"/>
        </w:rPr>
        <w:t>interests</w:t>
      </w:r>
      <w:r w:rsidRPr="220330D2" w:rsidR="001536F0">
        <w:rPr>
          <w:rFonts w:ascii="Calibri" w:hAnsi="Calibri" w:cs="Arial" w:asciiTheme="minorAscii" w:hAnsiTheme="minorAscii" w:cstheme="minorBidi"/>
        </w:rPr>
        <w:t xml:space="preserve"> of improvement and in spirit of </w:t>
      </w:r>
      <w:r w:rsidRPr="220330D2" w:rsidR="00082536">
        <w:rPr>
          <w:rFonts w:ascii="Calibri" w:hAnsi="Calibri" w:cs="Arial" w:asciiTheme="minorAscii" w:hAnsiTheme="minorAscii" w:cstheme="minorBidi"/>
        </w:rPr>
        <w:t xml:space="preserve">open, </w:t>
      </w:r>
      <w:r w:rsidRPr="220330D2" w:rsidR="00082536">
        <w:rPr>
          <w:rFonts w:ascii="Calibri" w:hAnsi="Calibri" w:cs="Arial" w:asciiTheme="minorAscii" w:hAnsiTheme="minorAscii" w:cstheme="minorBidi"/>
        </w:rPr>
        <w:t>fair</w:t>
      </w:r>
      <w:r w:rsidRPr="220330D2" w:rsidR="00082536">
        <w:rPr>
          <w:rFonts w:ascii="Calibri" w:hAnsi="Calibri" w:cs="Arial" w:asciiTheme="minorAscii" w:hAnsiTheme="minorAscii" w:cstheme="minorBidi"/>
        </w:rPr>
        <w:t xml:space="preserve"> and transparent processes</w:t>
      </w:r>
      <w:r w:rsidRPr="220330D2" w:rsidR="009F1FDA">
        <w:rPr>
          <w:rFonts w:ascii="Calibri" w:hAnsi="Calibri" w:cs="Arial" w:asciiTheme="minorAscii" w:hAnsiTheme="minorAscii" w:cstheme="minorBidi"/>
        </w:rPr>
        <w:t xml:space="preserve"> </w:t>
      </w:r>
      <w:r w:rsidRPr="220330D2" w:rsidR="3C2B3579">
        <w:rPr>
          <w:rFonts w:ascii="Calibri" w:hAnsi="Calibri" w:cs="Arial" w:asciiTheme="minorAscii" w:hAnsiTheme="minorAscii" w:cstheme="minorBidi"/>
        </w:rPr>
        <w:t>avoiding</w:t>
      </w:r>
      <w:r w:rsidRPr="220330D2" w:rsidR="009F1FDA">
        <w:rPr>
          <w:rFonts w:ascii="Calibri" w:hAnsi="Calibri" w:cs="Arial" w:asciiTheme="minorAscii" w:hAnsiTheme="minorAscii" w:cstheme="minorBidi"/>
        </w:rPr>
        <w:t xml:space="preserve"> actual, perceived and potential conflicts of interest where possible</w:t>
      </w:r>
      <w:r w:rsidRPr="220330D2" w:rsidR="00082536">
        <w:rPr>
          <w:rFonts w:ascii="Calibri" w:hAnsi="Calibri" w:cs="Arial" w:asciiTheme="minorAscii" w:hAnsiTheme="minorAscii" w:cstheme="minorBidi"/>
        </w:rPr>
        <w:t>.</w:t>
      </w:r>
      <w:r w:rsidRPr="220330D2" w:rsidR="004305FC">
        <w:rPr>
          <w:rFonts w:ascii="Calibri" w:hAnsi="Calibri" w:cs="Arial" w:asciiTheme="minorAscii" w:hAnsiTheme="minorAscii" w:cstheme="minorBidi"/>
        </w:rPr>
        <w:t xml:space="preserve"> </w:t>
      </w:r>
      <w:r w:rsidR="009F1FDA">
        <w:rPr/>
        <w:t xml:space="preserve">A conflict of interest could compromise or appear to compromise staff decisions if it is not properly managed and it is the aim of this policy to provide a framework for staff to work within. The question as to </w:t>
      </w:r>
      <w:proofErr w:type="gramStart"/>
      <w:r w:rsidR="009F1FDA">
        <w:rPr/>
        <w:t>whether or not</w:t>
      </w:r>
      <w:proofErr w:type="gramEnd"/>
      <w:r w:rsidR="009F1FDA">
        <w:rPr/>
        <w:t xml:space="preserve"> particular circumstances will give rise to a potential conflict of interest may be complex. The general principle to consider is whether personal circumstances or interest could reasonably be perceived to affect the judgment of an individual when </w:t>
      </w:r>
      <w:proofErr w:type="gramStart"/>
      <w:r w:rsidR="009F1FDA">
        <w:rPr/>
        <w:t>making a decision</w:t>
      </w:r>
      <w:proofErr w:type="gramEnd"/>
      <w:r w:rsidR="009F1FDA">
        <w:rPr/>
        <w:t xml:space="preserve"> affecting the College.</w:t>
      </w:r>
    </w:p>
    <w:p w:rsidR="00F1123C" w:rsidP="0090456D" w:rsidRDefault="009F1FDA" w14:paraId="1B6CE07B" w14:textId="008F0223">
      <w:pPr>
        <w:pStyle w:val="Heading2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Definition</w:t>
      </w:r>
    </w:p>
    <w:p w:rsidR="009F1FDA" w:rsidP="0090456D" w:rsidRDefault="009F1FDA" w14:paraId="15CB53C2" w14:textId="4284D4FD">
      <w:pPr>
        <w:jc w:val="both"/>
      </w:pPr>
      <w:r w:rsidR="009F1FDA">
        <w:rPr/>
        <w:t xml:space="preserve">A conflict of interest is a situation in which an individual, or organisation, has interests or </w:t>
      </w:r>
      <w:r w:rsidR="6430112F">
        <w:rPr/>
        <w:t>loyalties</w:t>
      </w:r>
      <w:r w:rsidR="009F1FDA">
        <w:rPr/>
        <w:t xml:space="preserve"> that compete with the best interests of City College, </w:t>
      </w:r>
      <w:r w:rsidR="009F1FDA">
        <w:rPr/>
        <w:t>its</w:t>
      </w:r>
      <w:r w:rsidR="009F1FDA">
        <w:rPr/>
        <w:t xml:space="preserve"> staff and students. Conflicts of interest can arise in a variety of circumstances, for example: </w:t>
      </w:r>
    </w:p>
    <w:p w:rsidR="009F1FDA" w:rsidP="0090456D" w:rsidRDefault="009F1FDA" w14:paraId="55B499B6" w14:textId="1B8BE9B9">
      <w:pPr>
        <w:pStyle w:val="ListParagraph"/>
        <w:numPr>
          <w:ilvl w:val="0"/>
          <w:numId w:val="10"/>
        </w:numPr>
        <w:jc w:val="both"/>
      </w:pPr>
      <w:r>
        <w:t xml:space="preserve">When an individual </w:t>
      </w:r>
      <w:r w:rsidR="0099093C">
        <w:t>is in a</w:t>
      </w:r>
      <w:r>
        <w:t xml:space="preserve"> position of authority in one organisation that conflicts with </w:t>
      </w:r>
      <w:r w:rsidR="0099093C">
        <w:t>their City College</w:t>
      </w:r>
      <w:r>
        <w:t xml:space="preserve"> interests</w:t>
      </w:r>
      <w:r w:rsidR="0099093C">
        <w:t xml:space="preserve"> or vice-versa.</w:t>
      </w:r>
    </w:p>
    <w:p w:rsidR="0099093C" w:rsidP="0090456D" w:rsidRDefault="009F1FDA" w14:paraId="41137495" w14:textId="3E581A3E">
      <w:pPr>
        <w:pStyle w:val="ListParagraph"/>
        <w:numPr>
          <w:ilvl w:val="0"/>
          <w:numId w:val="10"/>
        </w:numPr>
        <w:jc w:val="both"/>
      </w:pPr>
      <w:r>
        <w:t xml:space="preserve">When an individual has </w:t>
      </w:r>
      <w:proofErr w:type="gramStart"/>
      <w:r>
        <w:t>interests</w:t>
      </w:r>
      <w:proofErr w:type="gramEnd"/>
      <w:r>
        <w:t xml:space="preserve"> that conflict </w:t>
      </w:r>
      <w:r w:rsidR="0099093C">
        <w:t xml:space="preserve">with </w:t>
      </w:r>
      <w:proofErr w:type="spellStart"/>
      <w:r w:rsidR="0099093C">
        <w:t>thier</w:t>
      </w:r>
      <w:proofErr w:type="spellEnd"/>
      <w:r>
        <w:t xml:space="preserve"> professional position </w:t>
      </w:r>
      <w:r w:rsidR="0099093C">
        <w:t>or work they carry out in support of the College</w:t>
      </w:r>
      <w:r>
        <w:t xml:space="preserve"> </w:t>
      </w:r>
      <w:r w:rsidR="0099093C">
        <w:t>whether it is</w:t>
      </w:r>
      <w:r>
        <w:t xml:space="preserve"> paid or unpaid </w:t>
      </w:r>
    </w:p>
    <w:p w:rsidR="009F1FDA" w:rsidP="0090456D" w:rsidRDefault="0099093C" w14:paraId="1464CD13" w14:textId="20157725">
      <w:pPr>
        <w:pStyle w:val="ListParagraph"/>
        <w:numPr>
          <w:ilvl w:val="0"/>
          <w:numId w:val="10"/>
        </w:numPr>
        <w:jc w:val="both"/>
      </w:pPr>
      <w:r>
        <w:t xml:space="preserve">Should an individual have interests </w:t>
      </w:r>
      <w:r w:rsidR="009F1FDA">
        <w:t xml:space="preserve">in another business which either uses </w:t>
      </w:r>
      <w:r>
        <w:t xml:space="preserve">College </w:t>
      </w:r>
      <w:r w:rsidR="009F1FDA">
        <w:t xml:space="preserve">products or </w:t>
      </w:r>
      <w:proofErr w:type="gramStart"/>
      <w:r w:rsidR="009F1FDA">
        <w:t xml:space="preserve">services, </w:t>
      </w:r>
      <w:r>
        <w:t>or</w:t>
      </w:r>
      <w:proofErr w:type="gramEnd"/>
      <w:r>
        <w:t xml:space="preserve"> supplies the College with products or services</w:t>
      </w:r>
      <w:r w:rsidR="00AB76D8">
        <w:t xml:space="preserve"> including assessment decisions and other fair treatment of students</w:t>
      </w:r>
      <w:r>
        <w:t>.</w:t>
      </w:r>
      <w:r w:rsidR="009F1FDA">
        <w:t xml:space="preserve"> </w:t>
      </w:r>
    </w:p>
    <w:p w:rsidR="009F1FDA" w:rsidP="0090456D" w:rsidRDefault="0099093C" w14:paraId="66FBDCA5" w14:textId="5889DCA9">
      <w:pPr>
        <w:pStyle w:val="ListParagraph"/>
        <w:numPr>
          <w:ilvl w:val="0"/>
          <w:numId w:val="10"/>
        </w:numPr>
        <w:jc w:val="both"/>
      </w:pPr>
      <w:r>
        <w:t>Where a person</w:t>
      </w:r>
      <w:r w:rsidR="009F1FDA">
        <w:t xml:space="preserve"> works for or carries out work on behalf</w:t>
      </w:r>
      <w:r>
        <w:t xml:space="preserve"> of the College</w:t>
      </w:r>
      <w:r w:rsidR="009F1FDA">
        <w:t xml:space="preserve">, who has friends or relatives employed by </w:t>
      </w:r>
      <w:r>
        <w:t>or studying with the College</w:t>
      </w:r>
    </w:p>
    <w:p w:rsidR="0099093C" w:rsidP="0090456D" w:rsidRDefault="0099093C" w14:paraId="3BE324B3" w14:textId="7072DE49">
      <w:pPr>
        <w:jc w:val="both"/>
        <w:rPr>
          <w:b/>
          <w:bCs/>
        </w:rPr>
      </w:pPr>
      <w:r w:rsidRPr="0099093C">
        <w:rPr>
          <w:b/>
          <w:bCs/>
        </w:rPr>
        <w:t>Principles and Staff Expectations</w:t>
      </w:r>
    </w:p>
    <w:p w:rsidRPr="0099093C" w:rsidR="0099093C" w:rsidP="0090456D" w:rsidRDefault="0099093C" w14:paraId="5551C1B8" w14:textId="077D6C81">
      <w:pPr>
        <w:jc w:val="both"/>
        <w:rPr>
          <w:b/>
          <w:bCs/>
        </w:rPr>
      </w:pPr>
      <w:r>
        <w:t xml:space="preserve">All staff have a duty to be open and honest in matters where a personal or business relationship may, or may be perceived to, influence </w:t>
      </w:r>
      <w:r w:rsidR="00AB76D8">
        <w:t>their decision making in relation to City College or associated stakeholders</w:t>
      </w:r>
    </w:p>
    <w:p w:rsidR="0099093C" w:rsidP="0090456D" w:rsidRDefault="00AB76D8" w14:paraId="6974C5A2" w14:textId="62D94FF3">
      <w:pPr>
        <w:jc w:val="both"/>
      </w:pPr>
      <w:r w:rsidR="00AB76D8">
        <w:rPr/>
        <w:t>Staff should</w:t>
      </w:r>
      <w:r w:rsidR="0099093C">
        <w:rPr/>
        <w:t xml:space="preserve"> declare material conflicts of interest including personal </w:t>
      </w:r>
      <w:r w:rsidR="00AB76D8">
        <w:rPr/>
        <w:t xml:space="preserve">and business </w:t>
      </w:r>
      <w:r w:rsidR="0099093C">
        <w:rPr/>
        <w:t xml:space="preserve">relationships to ensure these do </w:t>
      </w:r>
      <w:r w:rsidR="57C641B9">
        <w:rPr/>
        <w:t>not or</w:t>
      </w:r>
      <w:r w:rsidR="0099093C">
        <w:rPr/>
        <w:t xml:space="preserve"> are not perceived to influence </w:t>
      </w:r>
      <w:r w:rsidR="00AB76D8">
        <w:rPr/>
        <w:t>City College business or services</w:t>
      </w:r>
      <w:r w:rsidR="0099093C">
        <w:rPr/>
        <w:t>.</w:t>
      </w:r>
    </w:p>
    <w:p w:rsidR="00CF6DDB" w:rsidP="0090456D" w:rsidRDefault="00CF6DDB" w14:paraId="60065DF9" w14:textId="6946CEE4">
      <w:pPr>
        <w:jc w:val="both"/>
      </w:pPr>
      <w:r>
        <w:t xml:space="preserve">Staff responsible for student induction or recruitment should take no part in the decision </w:t>
      </w:r>
      <w:proofErr w:type="gramStart"/>
      <w:r>
        <w:t>whether or not</w:t>
      </w:r>
      <w:proofErr w:type="gramEnd"/>
      <w:r>
        <w:t xml:space="preserve"> to offer a place to an applicant where there is a personal or family relationship.</w:t>
      </w:r>
    </w:p>
    <w:p w:rsidR="00CF6DDB" w:rsidP="0090456D" w:rsidRDefault="00CF6DDB" w14:paraId="76BE62EC" w14:textId="5FEA7E52">
      <w:pPr>
        <w:jc w:val="both"/>
      </w:pPr>
      <w:r w:rsidR="00CF6DDB">
        <w:rPr/>
        <w:t xml:space="preserve">Where there is a family or personal relationship between a member of the academic staff and a student, the staff member should inform the </w:t>
      </w:r>
      <w:r w:rsidR="0090456D">
        <w:rPr/>
        <w:t>Higher Education</w:t>
      </w:r>
      <w:r w:rsidR="00CF6DDB">
        <w:rPr/>
        <w:t xml:space="preserve"> Manager or the Associate Director for Quality and Partnerships in writing at the beginning of that students first academic year. The member of staff should </w:t>
      </w:r>
      <w:r w:rsidR="00CF6DDB">
        <w:rPr/>
        <w:t xml:space="preserve">take no part in the academic assessment of the student or any other decision, </w:t>
      </w:r>
      <w:r w:rsidR="34B8E48A">
        <w:rPr/>
        <w:t>disciplinary</w:t>
      </w:r>
      <w:r w:rsidR="00CF6DDB">
        <w:rPr/>
        <w:t xml:space="preserve"> </w:t>
      </w:r>
      <w:r w:rsidR="3FAD76E5">
        <w:rPr/>
        <w:t>panels</w:t>
      </w:r>
      <w:r w:rsidR="00CF6DDB">
        <w:rPr/>
        <w:t xml:space="preserve"> for example. </w:t>
      </w:r>
    </w:p>
    <w:p w:rsidR="0099093C" w:rsidP="0090456D" w:rsidRDefault="00AB76D8" w14:paraId="784EFBAF" w14:textId="6E8385F0">
      <w:pPr>
        <w:jc w:val="both"/>
      </w:pPr>
      <w:r>
        <w:t>Any s</w:t>
      </w:r>
      <w:r w:rsidR="0099093C">
        <w:t xml:space="preserve">taff in positions of authority have a particular duty to be transparent </w:t>
      </w:r>
      <w:r>
        <w:t>in all dealings with students and stakeholders</w:t>
      </w:r>
      <w:r w:rsidR="0099093C">
        <w:t xml:space="preserve"> </w:t>
      </w:r>
      <w:r>
        <w:t>ensuring</w:t>
      </w:r>
      <w:r w:rsidR="0099093C">
        <w:t xml:space="preserve"> material or perceived conflicts of interest involving others are properly managed</w:t>
      </w:r>
    </w:p>
    <w:p w:rsidR="00AB76D8" w:rsidP="0090456D" w:rsidRDefault="00AB76D8" w14:paraId="596E7CCC" w14:textId="5876423E">
      <w:pPr>
        <w:jc w:val="both"/>
      </w:pPr>
      <w:r w:rsidR="00AB76D8">
        <w:rPr/>
        <w:t>Personal or family relationships are not a bar to employment. However, members of staff are required to formall</w:t>
      </w:r>
      <w:r w:rsidR="00CF6DDB">
        <w:rPr/>
        <w:t>y</w:t>
      </w:r>
      <w:r w:rsidR="00AB76D8">
        <w:rPr/>
        <w:t xml:space="preserve"> </w:t>
      </w:r>
      <w:r w:rsidR="7701274E">
        <w:rPr/>
        <w:t>declare</w:t>
      </w:r>
      <w:r w:rsidR="00AB76D8">
        <w:rPr/>
        <w:t xml:space="preserve"> personal relationships with existing or potential staff and students as well as suppliers or stakeholders. All declarations should be made in writing to the </w:t>
      </w:r>
      <w:r w:rsidR="0090456D">
        <w:rPr/>
        <w:t>staff member’</w:t>
      </w:r>
      <w:r w:rsidR="00AB76D8">
        <w:rPr/>
        <w:t xml:space="preserve">s line manager where </w:t>
      </w:r>
      <w:proofErr w:type="gramStart"/>
      <w:r w:rsidR="00AB76D8">
        <w:rPr/>
        <w:t>reasonable</w:t>
      </w:r>
      <w:proofErr w:type="gramEnd"/>
      <w:r w:rsidR="00AB76D8">
        <w:rPr/>
        <w:t xml:space="preserve"> practicable.</w:t>
      </w:r>
      <w:r w:rsidR="00CF6DDB">
        <w:rPr/>
        <w:t xml:space="preserve"> Any </w:t>
      </w:r>
      <w:r w:rsidR="0090456D">
        <w:rPr/>
        <w:t>member of staff</w:t>
      </w:r>
      <w:r w:rsidR="00CF6DDB">
        <w:rPr/>
        <w:t xml:space="preserve"> who has a family, personal relationship or social connection with any job applicants should take no part in the selection process.</w:t>
      </w:r>
    </w:p>
    <w:p w:rsidR="00AB76D8" w:rsidP="0090456D" w:rsidRDefault="00AB76D8" w14:paraId="7EB694F1" w14:textId="42AE9B4B">
      <w:pPr>
        <w:jc w:val="both"/>
      </w:pPr>
      <w:r w:rsidR="00AB76D8">
        <w:rPr/>
        <w:t xml:space="preserve">Members of staff are not permitted to receive benefits or gifts without explicit written authority in situations where their personal or </w:t>
      </w:r>
      <w:r w:rsidR="24E0BC53">
        <w:rPr/>
        <w:t>professional</w:t>
      </w:r>
      <w:r w:rsidR="00AB76D8">
        <w:rPr/>
        <w:t xml:space="preserve"> interests and obligations to the College may be </w:t>
      </w:r>
      <w:r w:rsidR="20BB12D4">
        <w:rPr/>
        <w:t>compromised</w:t>
      </w:r>
      <w:r w:rsidR="00AB76D8">
        <w:rPr/>
        <w:t>.</w:t>
      </w:r>
    </w:p>
    <w:p w:rsidRPr="009F1FDA" w:rsidR="00AB76D8" w:rsidP="0090456D" w:rsidRDefault="00AB76D8" w14:paraId="3D7CE4E7" w14:textId="50BDF698">
      <w:pPr>
        <w:jc w:val="both"/>
      </w:pPr>
      <w:r>
        <w:t>Bias or impropriety arising from a conflict of interest is likely to be a disciplinary offence and may result in dismissa</w:t>
      </w:r>
      <w:r w:rsidR="00CF6DDB">
        <w:t>l</w:t>
      </w:r>
    </w:p>
    <w:p w:rsidR="0099093C" w:rsidP="0090456D" w:rsidRDefault="0099093C" w14:paraId="535B0140" w14:textId="6C61EE54">
      <w:pPr>
        <w:jc w:val="both"/>
      </w:pPr>
      <w:r w:rsidR="0099093C">
        <w:rPr/>
        <w:t xml:space="preserve">Where staff are </w:t>
      </w:r>
      <w:proofErr w:type="gramStart"/>
      <w:r w:rsidR="0099093C">
        <w:rPr/>
        <w:t>unclear</w:t>
      </w:r>
      <w:proofErr w:type="gramEnd"/>
      <w:r w:rsidR="0099093C">
        <w:rPr/>
        <w:t xml:space="preserve"> they should contact </w:t>
      </w:r>
      <w:r w:rsidR="00AB76D8">
        <w:rPr/>
        <w:t xml:space="preserve">their line manager or a member of the </w:t>
      </w:r>
      <w:r w:rsidR="0090456D">
        <w:rPr/>
        <w:t>S</w:t>
      </w:r>
      <w:r w:rsidR="00AB76D8">
        <w:rPr/>
        <w:t xml:space="preserve">enior </w:t>
      </w:r>
      <w:r w:rsidR="0090456D">
        <w:rPr/>
        <w:t>L</w:t>
      </w:r>
      <w:r w:rsidR="00AB76D8">
        <w:rPr/>
        <w:t xml:space="preserve">eadership </w:t>
      </w:r>
      <w:r w:rsidR="0090456D">
        <w:rPr/>
        <w:t>T</w:t>
      </w:r>
      <w:r w:rsidR="00AB76D8">
        <w:rPr/>
        <w:t>eam</w:t>
      </w:r>
      <w:r w:rsidR="0090456D">
        <w:rPr/>
        <w:t xml:space="preserve"> (SLT)</w:t>
      </w:r>
      <w:r w:rsidR="00AB76D8">
        <w:rPr/>
        <w:t xml:space="preserve"> for further advice. In the interests of </w:t>
      </w:r>
      <w:r w:rsidR="7A17E1D4">
        <w:rPr/>
        <w:t>remaining</w:t>
      </w:r>
      <w:r w:rsidR="00AB76D8">
        <w:rPr/>
        <w:t xml:space="preserve"> transparent, contact should be made in writing where practicably possible.</w:t>
      </w:r>
    </w:p>
    <w:p w:rsidR="00AB76D8" w:rsidP="0090456D" w:rsidRDefault="00AB76D8" w14:paraId="3655B4C5" w14:textId="298A9B3C">
      <w:pPr>
        <w:jc w:val="both"/>
      </w:pPr>
      <w:r>
        <w:t xml:space="preserve">In matters of pertaining to a perceived or actual conflict of interest, the final decision and judgement of the </w:t>
      </w:r>
      <w:r w:rsidR="0090456D">
        <w:t>Managing Director</w:t>
      </w:r>
      <w:r>
        <w:t xml:space="preserve"> is final</w:t>
      </w:r>
    </w:p>
    <w:p w:rsidRPr="0048286A" w:rsidR="008C51AC" w:rsidP="0090456D" w:rsidRDefault="008C51AC" w14:paraId="2E1EC1D4" w14:textId="4C3519F2">
      <w:pPr>
        <w:ind w:right="163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  <w:b/>
          <w:bCs/>
        </w:rPr>
        <w:t>Related policies</w:t>
      </w:r>
      <w:r w:rsidRPr="0048286A">
        <w:rPr>
          <w:rFonts w:asciiTheme="minorHAnsi" w:hAnsiTheme="minorHAnsi" w:cstheme="minorHAnsi"/>
        </w:rPr>
        <w:t xml:space="preserve"> </w:t>
      </w:r>
    </w:p>
    <w:p w:rsidRPr="0048286A" w:rsidR="008C51AC" w:rsidP="0090456D" w:rsidRDefault="008C51AC" w14:paraId="6CFEA17A" w14:textId="77777777">
      <w:pPr>
        <w:ind w:right="163"/>
        <w:jc w:val="both"/>
        <w:rPr>
          <w:rFonts w:asciiTheme="minorHAnsi" w:hAnsiTheme="minorHAnsi" w:cstheme="minorHAnsi"/>
        </w:rPr>
      </w:pPr>
      <w:r w:rsidRPr="0048286A">
        <w:rPr>
          <w:rFonts w:asciiTheme="minorHAnsi" w:hAnsiTheme="minorHAnsi" w:cstheme="minorHAnsi"/>
        </w:rPr>
        <w:t>This policy needs to be read in conjunction with other policies including:</w:t>
      </w:r>
    </w:p>
    <w:p w:rsidR="00CF6DDB" w:rsidP="0090456D" w:rsidRDefault="00CF6DDB" w14:paraId="6D93E0AA" w14:textId="516A135D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Bidi"/>
          <w:lang w:bidi="en-GB"/>
        </w:rPr>
      </w:pPr>
      <w:r>
        <w:rPr>
          <w:rFonts w:asciiTheme="minorHAnsi" w:hAnsiTheme="minorHAnsi" w:cstheme="minorBidi"/>
          <w:lang w:bidi="en-GB"/>
        </w:rPr>
        <w:t xml:space="preserve">Complaints </w:t>
      </w:r>
      <w:r w:rsidR="0090456D">
        <w:rPr>
          <w:rFonts w:asciiTheme="minorHAnsi" w:hAnsiTheme="minorHAnsi" w:cstheme="minorBidi"/>
          <w:lang w:bidi="en-GB"/>
        </w:rPr>
        <w:t xml:space="preserve">Policy and </w:t>
      </w:r>
      <w:r>
        <w:rPr>
          <w:rFonts w:asciiTheme="minorHAnsi" w:hAnsiTheme="minorHAnsi" w:cstheme="minorBidi"/>
          <w:lang w:bidi="en-GB"/>
        </w:rPr>
        <w:t>Procedure</w:t>
      </w:r>
    </w:p>
    <w:p w:rsidR="009E7BF7" w:rsidP="0090456D" w:rsidRDefault="009E7BF7" w14:paraId="27D173DA" w14:textId="5EE9C2A1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>
        <w:rPr>
          <w:rFonts w:asciiTheme="minorHAnsi" w:hAnsiTheme="minorHAnsi" w:cstheme="minorHAnsi"/>
          <w:lang w:bidi="en-GB"/>
        </w:rPr>
        <w:t>Appeals Procedure</w:t>
      </w:r>
    </w:p>
    <w:p w:rsidR="009E7BF7" w:rsidP="0090456D" w:rsidRDefault="009E7BF7" w14:paraId="50FC576C" w14:textId="5EC29AFF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Bidi"/>
          <w:lang w:bidi="en-GB"/>
        </w:rPr>
      </w:pPr>
      <w:r w:rsidRPr="0FA07753">
        <w:rPr>
          <w:rFonts w:asciiTheme="minorHAnsi" w:hAnsiTheme="minorHAnsi" w:cstheme="minorBidi"/>
          <w:lang w:bidi="en-GB"/>
        </w:rPr>
        <w:t xml:space="preserve">Bullying and </w:t>
      </w:r>
      <w:r w:rsidRPr="0FA07753" w:rsidR="5279DEB0">
        <w:rPr>
          <w:rFonts w:asciiTheme="minorHAnsi" w:hAnsiTheme="minorHAnsi" w:cstheme="minorBidi"/>
          <w:lang w:bidi="en-GB"/>
        </w:rPr>
        <w:t>Harassment</w:t>
      </w:r>
      <w:r w:rsidRPr="0FA07753">
        <w:rPr>
          <w:rFonts w:asciiTheme="minorHAnsi" w:hAnsiTheme="minorHAnsi" w:cstheme="minorBidi"/>
          <w:lang w:bidi="en-GB"/>
        </w:rPr>
        <w:t xml:space="preserve"> Policy</w:t>
      </w:r>
    </w:p>
    <w:p w:rsidRPr="0090456D" w:rsidR="008C51AC" w:rsidP="0090456D" w:rsidRDefault="00385C12" w14:paraId="4A285B42" w14:textId="1A70C20E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>
        <w:rPr>
          <w:rFonts w:asciiTheme="minorHAnsi" w:hAnsiTheme="minorHAnsi" w:cstheme="minorHAnsi"/>
          <w:lang w:bidi="en-GB"/>
        </w:rPr>
        <w:t xml:space="preserve">Quality Assurance </w:t>
      </w:r>
      <w:r w:rsidR="0090456D">
        <w:rPr>
          <w:rFonts w:asciiTheme="minorHAnsi" w:hAnsiTheme="minorHAnsi" w:cstheme="minorHAnsi"/>
          <w:lang w:bidi="en-GB"/>
        </w:rPr>
        <w:t xml:space="preserve">and Delivery </w:t>
      </w:r>
      <w:r>
        <w:rPr>
          <w:rFonts w:asciiTheme="minorHAnsi" w:hAnsiTheme="minorHAnsi" w:cstheme="minorHAnsi"/>
          <w:lang w:bidi="en-GB"/>
        </w:rPr>
        <w:t>Policy</w:t>
      </w:r>
    </w:p>
    <w:p w:rsidRPr="0048286A" w:rsidR="008C51AC" w:rsidP="0090456D" w:rsidRDefault="008C51AC" w14:paraId="0941BDFC" w14:textId="77777777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 w:rsidRPr="0048286A">
        <w:rPr>
          <w:rFonts w:asciiTheme="minorHAnsi" w:hAnsiTheme="minorHAnsi" w:cstheme="minorHAnsi"/>
          <w:lang w:bidi="en-GB"/>
        </w:rPr>
        <w:t>Equality Policy</w:t>
      </w:r>
    </w:p>
    <w:p w:rsidR="008C51AC" w:rsidP="0090456D" w:rsidRDefault="008C51AC" w14:paraId="3A221934" w14:textId="72D14A4E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 w:rsidRPr="0048286A">
        <w:rPr>
          <w:rFonts w:asciiTheme="minorHAnsi" w:hAnsiTheme="minorHAnsi" w:cstheme="minorHAnsi"/>
          <w:lang w:bidi="en-GB"/>
        </w:rPr>
        <w:t>Whistleblowing Policy</w:t>
      </w:r>
    </w:p>
    <w:p w:rsidRPr="0048286A" w:rsidR="0090456D" w:rsidP="0090456D" w:rsidRDefault="0090456D" w14:paraId="621C8D84" w14:textId="71949046">
      <w:pPr>
        <w:pStyle w:val="ListParagraph"/>
        <w:numPr>
          <w:ilvl w:val="0"/>
          <w:numId w:val="7"/>
        </w:numPr>
        <w:spacing w:after="89" w:line="261" w:lineRule="auto"/>
        <w:ind w:right="163"/>
        <w:jc w:val="both"/>
        <w:rPr>
          <w:rFonts w:asciiTheme="minorHAnsi" w:hAnsiTheme="minorHAnsi" w:cstheme="minorHAnsi"/>
          <w:lang w:bidi="en-GB"/>
        </w:rPr>
      </w:pPr>
      <w:r>
        <w:rPr>
          <w:rFonts w:asciiTheme="minorHAnsi" w:hAnsiTheme="minorHAnsi" w:cstheme="minorHAnsi"/>
          <w:lang w:bidi="en-GB"/>
        </w:rPr>
        <w:t>Governance Code</w:t>
      </w:r>
    </w:p>
    <w:p w:rsidRPr="0048286A" w:rsidR="00F1123C" w:rsidP="0090456D" w:rsidRDefault="00F1123C" w14:paraId="087E54A4" w14:textId="77777777">
      <w:pPr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</w:p>
    <w:sectPr w:rsidRPr="0048286A" w:rsidR="00F1123C">
      <w:headerReference w:type="default" r:id="rId12"/>
      <w:footerReference w:type="default" r:id="rId13"/>
      <w:pgSz w:w="12240" w:h="15840" w:orient="portrait"/>
      <w:pgMar w:top="1481" w:right="1435" w:bottom="16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C9E" w:rsidP="00535BF9" w:rsidRDefault="00725C9E" w14:paraId="05821A9C" w14:textId="77777777">
      <w:pPr>
        <w:spacing w:after="0" w:line="240" w:lineRule="auto"/>
      </w:pPr>
      <w:r>
        <w:separator/>
      </w:r>
    </w:p>
  </w:endnote>
  <w:endnote w:type="continuationSeparator" w:id="0">
    <w:p w:rsidR="00725C9E" w:rsidP="00535BF9" w:rsidRDefault="00725C9E" w14:paraId="17EB9813" w14:textId="77777777">
      <w:pPr>
        <w:spacing w:after="0" w:line="240" w:lineRule="auto"/>
      </w:pPr>
      <w:r>
        <w:continuationSeparator/>
      </w:r>
    </w:p>
  </w:endnote>
  <w:endnote w:type="continuationNotice" w:id="1">
    <w:p w:rsidR="00725C9E" w:rsidRDefault="00725C9E" w14:paraId="606D6F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23F44" w:rsidR="00535BF9" w:rsidP="00823F44" w:rsidRDefault="00535BF9" w14:paraId="5F4BD7EF" w14:textId="7777777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C9E" w:rsidP="00535BF9" w:rsidRDefault="00725C9E" w14:paraId="51BE2E35" w14:textId="77777777">
      <w:pPr>
        <w:spacing w:after="0" w:line="240" w:lineRule="auto"/>
      </w:pPr>
      <w:r>
        <w:separator/>
      </w:r>
    </w:p>
  </w:footnote>
  <w:footnote w:type="continuationSeparator" w:id="0">
    <w:p w:rsidR="00725C9E" w:rsidP="00535BF9" w:rsidRDefault="00725C9E" w14:paraId="72444DA7" w14:textId="77777777">
      <w:pPr>
        <w:spacing w:after="0" w:line="240" w:lineRule="auto"/>
      </w:pPr>
      <w:r>
        <w:continuationSeparator/>
      </w:r>
    </w:p>
  </w:footnote>
  <w:footnote w:type="continuationNotice" w:id="1">
    <w:p w:rsidR="00725C9E" w:rsidRDefault="00725C9E" w14:paraId="321FD96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BF9" w:rsidP="00823F44" w:rsidRDefault="00823F44" w14:paraId="1A69147F" w14:textId="6215A0EB">
    <w:pPr>
      <w:pStyle w:val="Header"/>
      <w:tabs>
        <w:tab w:val="clear" w:pos="4513"/>
        <w:tab w:val="clear" w:pos="9026"/>
        <w:tab w:val="left" w:pos="62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ABB"/>
    <w:multiLevelType w:val="hybridMultilevel"/>
    <w:tmpl w:val="42A4DF14"/>
    <w:lvl w:ilvl="0" w:tplc="7EB422C2">
      <w:start w:val="1"/>
      <w:numFmt w:val="decimal"/>
      <w:lvlText w:val="%1."/>
      <w:lvlJc w:val="left"/>
      <w:pPr>
        <w:ind w:left="1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29C9408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FF0DA6E">
      <w:start w:val="1"/>
      <w:numFmt w:val="bullet"/>
      <w:lvlText w:val="▪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F6E85E4">
      <w:start w:val="1"/>
      <w:numFmt w:val="bullet"/>
      <w:lvlText w:val="•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CEA3530">
      <w:start w:val="1"/>
      <w:numFmt w:val="bullet"/>
      <w:lvlText w:val="o"/>
      <w:lvlJc w:val="left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9681BF4">
      <w:start w:val="1"/>
      <w:numFmt w:val="bullet"/>
      <w:lvlText w:val="▪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554E8C4">
      <w:start w:val="1"/>
      <w:numFmt w:val="bullet"/>
      <w:lvlText w:val="•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C3E230A">
      <w:start w:val="1"/>
      <w:numFmt w:val="bullet"/>
      <w:lvlText w:val="o"/>
      <w:lvlJc w:val="left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6300216">
      <w:start w:val="1"/>
      <w:numFmt w:val="bullet"/>
      <w:lvlText w:val="▪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DA32A05"/>
    <w:multiLevelType w:val="hybridMultilevel"/>
    <w:tmpl w:val="551C8204"/>
    <w:lvl w:ilvl="0" w:tplc="52563F24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ED02C1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ACC446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86061AA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5AE4DBE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5C82D9C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3FC3BD8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6145D0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57E95AC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9696E09"/>
    <w:multiLevelType w:val="hybridMultilevel"/>
    <w:tmpl w:val="4D7887EE"/>
    <w:lvl w:ilvl="0" w:tplc="5B88D1EA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DEC93BA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78601E2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4A66F32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816012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41A1CAC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7B0789E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1C6A40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A5C07B0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A533D54"/>
    <w:multiLevelType w:val="hybridMultilevel"/>
    <w:tmpl w:val="F45E74F4"/>
    <w:lvl w:ilvl="0" w:tplc="1E422C0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1AE01A2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8F0DB4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DAEFD06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5B8A5F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F9CD07A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4C0BFA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7B60C6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3BC295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477A58CF"/>
    <w:multiLevelType w:val="hybridMultilevel"/>
    <w:tmpl w:val="7D102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F913B6"/>
    <w:multiLevelType w:val="hybridMultilevel"/>
    <w:tmpl w:val="AD0AFD64"/>
    <w:lvl w:ilvl="0" w:tplc="08090001">
      <w:start w:val="1"/>
      <w:numFmt w:val="bullet"/>
      <w:lvlText w:val=""/>
      <w:lvlJc w:val="left"/>
      <w:pPr>
        <w:ind w:left="70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abstractNum w:abstractNumId="6" w15:restartNumberingAfterBreak="0">
    <w:nsid w:val="58E639B9"/>
    <w:multiLevelType w:val="hybridMultilevel"/>
    <w:tmpl w:val="7C6CB65E"/>
    <w:lvl w:ilvl="0" w:tplc="C7A460C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652778A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B482A8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968A1A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A0255FC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C580D4C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B7C0E7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FD236A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37CCC16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9542D6D"/>
    <w:multiLevelType w:val="hybridMultilevel"/>
    <w:tmpl w:val="E7BCA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AC5763"/>
    <w:multiLevelType w:val="hybridMultilevel"/>
    <w:tmpl w:val="83908D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1F1D39"/>
    <w:multiLevelType w:val="hybridMultilevel"/>
    <w:tmpl w:val="71EA9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3C"/>
    <w:rsid w:val="00077159"/>
    <w:rsid w:val="00082536"/>
    <w:rsid w:val="00084293"/>
    <w:rsid w:val="000C30C7"/>
    <w:rsid w:val="00116044"/>
    <w:rsid w:val="00143B3F"/>
    <w:rsid w:val="001536F0"/>
    <w:rsid w:val="001907BF"/>
    <w:rsid w:val="001A0975"/>
    <w:rsid w:val="002020A8"/>
    <w:rsid w:val="00246B15"/>
    <w:rsid w:val="00273757"/>
    <w:rsid w:val="002921A1"/>
    <w:rsid w:val="00297223"/>
    <w:rsid w:val="002B0C77"/>
    <w:rsid w:val="003176E7"/>
    <w:rsid w:val="00332D3E"/>
    <w:rsid w:val="00385C12"/>
    <w:rsid w:val="003A70D7"/>
    <w:rsid w:val="004305FC"/>
    <w:rsid w:val="00465C46"/>
    <w:rsid w:val="0048286A"/>
    <w:rsid w:val="005072D3"/>
    <w:rsid w:val="005153B8"/>
    <w:rsid w:val="00521401"/>
    <w:rsid w:val="00530EFD"/>
    <w:rsid w:val="00535BF9"/>
    <w:rsid w:val="0059057F"/>
    <w:rsid w:val="005E0BE1"/>
    <w:rsid w:val="005E3CDF"/>
    <w:rsid w:val="00603D56"/>
    <w:rsid w:val="006512B2"/>
    <w:rsid w:val="00653F7B"/>
    <w:rsid w:val="00654D42"/>
    <w:rsid w:val="006E129B"/>
    <w:rsid w:val="00711418"/>
    <w:rsid w:val="00725C9E"/>
    <w:rsid w:val="0076788D"/>
    <w:rsid w:val="00773325"/>
    <w:rsid w:val="00776CAD"/>
    <w:rsid w:val="007F02A8"/>
    <w:rsid w:val="007F5C63"/>
    <w:rsid w:val="00804713"/>
    <w:rsid w:val="00823F44"/>
    <w:rsid w:val="0087490E"/>
    <w:rsid w:val="008A5BE0"/>
    <w:rsid w:val="008B5D8E"/>
    <w:rsid w:val="008C51AC"/>
    <w:rsid w:val="0090456D"/>
    <w:rsid w:val="009052E1"/>
    <w:rsid w:val="00920226"/>
    <w:rsid w:val="0092145B"/>
    <w:rsid w:val="00935AD6"/>
    <w:rsid w:val="00961A72"/>
    <w:rsid w:val="009835EE"/>
    <w:rsid w:val="0099093C"/>
    <w:rsid w:val="009E7BF7"/>
    <w:rsid w:val="009F0B6C"/>
    <w:rsid w:val="009F1FDA"/>
    <w:rsid w:val="00A03F89"/>
    <w:rsid w:val="00A16627"/>
    <w:rsid w:val="00A46D45"/>
    <w:rsid w:val="00A625A3"/>
    <w:rsid w:val="00A67916"/>
    <w:rsid w:val="00AB2770"/>
    <w:rsid w:val="00AB76D8"/>
    <w:rsid w:val="00AE63D1"/>
    <w:rsid w:val="00B03D26"/>
    <w:rsid w:val="00B07C05"/>
    <w:rsid w:val="00B52190"/>
    <w:rsid w:val="00B52BAD"/>
    <w:rsid w:val="00B713C4"/>
    <w:rsid w:val="00C007CC"/>
    <w:rsid w:val="00C20C66"/>
    <w:rsid w:val="00C6630F"/>
    <w:rsid w:val="00C90D5A"/>
    <w:rsid w:val="00CA0C49"/>
    <w:rsid w:val="00CF507A"/>
    <w:rsid w:val="00CF6DDB"/>
    <w:rsid w:val="00D271CD"/>
    <w:rsid w:val="00D30143"/>
    <w:rsid w:val="00D343F3"/>
    <w:rsid w:val="00D4114A"/>
    <w:rsid w:val="00D53763"/>
    <w:rsid w:val="00D639D1"/>
    <w:rsid w:val="00D75516"/>
    <w:rsid w:val="00E8243C"/>
    <w:rsid w:val="00E90579"/>
    <w:rsid w:val="00EC785A"/>
    <w:rsid w:val="00F1123C"/>
    <w:rsid w:val="00F154CD"/>
    <w:rsid w:val="00F6128C"/>
    <w:rsid w:val="00F7511C"/>
    <w:rsid w:val="00FD6548"/>
    <w:rsid w:val="045F4F56"/>
    <w:rsid w:val="06636F3A"/>
    <w:rsid w:val="0FA07753"/>
    <w:rsid w:val="116DC0E6"/>
    <w:rsid w:val="20BB12D4"/>
    <w:rsid w:val="220330D2"/>
    <w:rsid w:val="24E0BC53"/>
    <w:rsid w:val="293E0B7D"/>
    <w:rsid w:val="34B8E48A"/>
    <w:rsid w:val="3558E2E4"/>
    <w:rsid w:val="3C10B5C6"/>
    <w:rsid w:val="3C2B3579"/>
    <w:rsid w:val="3FAD76E5"/>
    <w:rsid w:val="40BA599A"/>
    <w:rsid w:val="4E6F79B5"/>
    <w:rsid w:val="4FC2AC76"/>
    <w:rsid w:val="5279DEB0"/>
    <w:rsid w:val="57B0E1E5"/>
    <w:rsid w:val="57C641B9"/>
    <w:rsid w:val="61074A25"/>
    <w:rsid w:val="6247FA93"/>
    <w:rsid w:val="6430112F"/>
    <w:rsid w:val="67909EA0"/>
    <w:rsid w:val="6ADA009A"/>
    <w:rsid w:val="6BE52565"/>
    <w:rsid w:val="70CBE9A7"/>
    <w:rsid w:val="712876D5"/>
    <w:rsid w:val="718A9061"/>
    <w:rsid w:val="740CFDFD"/>
    <w:rsid w:val="7701274E"/>
    <w:rsid w:val="7A17E1D4"/>
    <w:rsid w:val="7C3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CF8B"/>
  <w15:docId w15:val="{547EF5E6-B953-486E-951C-E1029DE1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6" w:line="268" w:lineRule="auto"/>
      <w:ind w:left="10" w:hanging="10"/>
    </w:pPr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/>
      <w:ind w:left="10" w:hanging="10"/>
      <w:outlineLvl w:val="0"/>
    </w:pPr>
    <w:rPr>
      <w:rFonts w:ascii="Calibri" w:hAnsi="Calibri" w:eastAsia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7"/>
      <w:ind w:left="10" w:hanging="10"/>
      <w:outlineLvl w:val="1"/>
    </w:pPr>
    <w:rPr>
      <w:rFonts w:ascii="Calibri" w:hAnsi="Calibri" w:eastAsia="Calibri" w:cs="Calibri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Calibri" w:hAnsi="Calibri" w:eastAsia="Calibri" w:cs="Calibri"/>
      <w:b/>
      <w:color w:val="000000"/>
      <w:sz w:val="22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535B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5BF9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5B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5BF9"/>
    <w:rPr>
      <w:rFonts w:ascii="Calibri" w:hAnsi="Calibri" w:eastAsia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6B15"/>
    <w:rPr>
      <w:rFonts w:ascii="Segoe UI" w:hAnsi="Segoe UI" w:eastAsia="Calibr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2fe39fd3767943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20C81A198B4FA5ECBCE7B86B55D4" ma:contentTypeVersion="6" ma:contentTypeDescription="Create a new document." ma:contentTypeScope="" ma:versionID="1a4459a72747ef22e68b8c14c4304dcb">
  <xsd:schema xmlns:xsd="http://www.w3.org/2001/XMLSchema" xmlns:xs="http://www.w3.org/2001/XMLSchema" xmlns:p="http://schemas.microsoft.com/office/2006/metadata/properties" xmlns:ns2="7c34dad3-2101-44b1-90bb-adba0711d662" xmlns:ns3="3ecf61b6-427e-4a68-a0e0-725af7e87fc8" targetNamespace="http://schemas.microsoft.com/office/2006/metadata/properties" ma:root="true" ma:fieldsID="b9648e1ba6da6ad42029cb6986f9c5b2" ns2:_="" ns3:_="">
    <xsd:import namespace="7c34dad3-2101-44b1-90bb-adba0711d662"/>
    <xsd:import namespace="3ecf61b6-427e-4a68-a0e0-725af7e87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dad3-2101-44b1-90bb-adba0711d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61b6-427e-4a68-a0e0-725af7e87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8751E-CD1E-4FCF-A787-2641FA8C9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C6D8F-FB1C-4972-9639-1C1C2493B0E0}"/>
</file>

<file path=customXml/itemProps3.xml><?xml version="1.0" encoding="utf-8"?>
<ds:datastoreItem xmlns:ds="http://schemas.openxmlformats.org/officeDocument/2006/customXml" ds:itemID="{B840C125-BE04-4EA8-8B2E-187E67D960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12ADEC-BEE9-4548-9294-6E91676991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abc</dc:creator>
  <keywords/>
  <lastModifiedBy>Paul Walton-Allen</lastModifiedBy>
  <revision>7</revision>
  <lastPrinted>2017-03-21T22:47:00.0000000Z</lastPrinted>
  <dcterms:created xsi:type="dcterms:W3CDTF">2020-07-06T15:03:00.0000000Z</dcterms:created>
  <dcterms:modified xsi:type="dcterms:W3CDTF">2021-02-02T13:00:43.1904465Z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0x01010014F620C81A198B4FA5ECBCE7B86B55D4</vt:lpwstr>
  </property>
</Properties>
</file>