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35BF9" w:rsidP="00192942" w:rsidRDefault="00F659D9" w14:paraId="3AF34209" w14:textId="5E4A0D06">
      <w:pPr>
        <w:spacing w:after="223" w:line="259" w:lineRule="auto"/>
        <w:ind w:left="0" w:right="2" w:firstLine="0"/>
        <w:jc w:val="both"/>
        <w:rPr>
          <w:b/>
          <w:sz w:val="28"/>
          <w:u w:val="single" w:color="000000"/>
        </w:rPr>
      </w:pPr>
      <w:r w:rsidR="00F659D9">
        <w:drawing>
          <wp:inline wp14:editId="19203F11" wp14:anchorId="59E28F59">
            <wp:extent cx="2451100" cy="1413510"/>
            <wp:effectExtent l="0" t="0" r="6350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1e55f050b7f45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11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F9" w:rsidP="00192942" w:rsidRDefault="00535BF9" w14:paraId="21391B21" w14:textId="7777777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Pr="002076DA" w:rsidR="00535BF9" w:rsidP="00192942" w:rsidRDefault="00535BF9" w14:paraId="0E11CC7D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 w:rsidRPr="002076DA">
        <w:rPr>
          <w:rFonts w:asciiTheme="minorHAnsi" w:hAnsiTheme="minorHAnsi" w:cstheme="minorHAnsi"/>
          <w:b/>
          <w:bCs/>
          <w:sz w:val="24"/>
          <w:szCs w:val="24"/>
        </w:rPr>
        <w:t>Complaints Policy and Procedures</w:t>
      </w:r>
    </w:p>
    <w:p w:rsidRPr="000C6B43" w:rsidR="00535BF9" w:rsidP="00192942" w:rsidRDefault="00535BF9" w14:paraId="01948E63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6B43">
        <w:rPr>
          <w:rFonts w:ascii="Arial" w:hAnsi="Arial" w:cs="Arial"/>
          <w:b/>
          <w:bCs/>
        </w:rPr>
        <w:t>City College Limited</w:t>
      </w:r>
    </w:p>
    <w:p w:rsidRPr="000C6B43" w:rsidR="00535BF9" w:rsidP="00192942" w:rsidRDefault="00535BF9" w14:paraId="3B270AE9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C6B43" w:rsidR="00535BF9" w:rsidP="00192942" w:rsidRDefault="00535BF9" w14:paraId="63DA6728" w14:textId="77777777">
      <w:pPr>
        <w:spacing w:after="0" w:line="240" w:lineRule="auto"/>
        <w:jc w:val="both"/>
        <w:rPr>
          <w:rFonts w:ascii="Arial" w:hAnsi="Arial" w:cs="Arial"/>
        </w:rPr>
      </w:pPr>
      <w:r w:rsidRPr="000C6B43">
        <w:rPr>
          <w:rFonts w:ascii="Arial" w:hAnsi="Arial" w:cs="Arial"/>
        </w:rPr>
        <w:t>69 Steward Street</w:t>
      </w:r>
    </w:p>
    <w:p w:rsidRPr="000C6B43" w:rsidR="00535BF9" w:rsidP="00192942" w:rsidRDefault="00535BF9" w14:paraId="4CB45F05" w14:textId="77777777">
      <w:pPr>
        <w:spacing w:after="0" w:line="240" w:lineRule="auto"/>
        <w:jc w:val="both"/>
        <w:rPr>
          <w:rFonts w:ascii="Arial" w:hAnsi="Arial" w:cs="Arial"/>
        </w:rPr>
      </w:pPr>
      <w:r w:rsidRPr="000C6B43">
        <w:rPr>
          <w:rFonts w:ascii="Arial" w:hAnsi="Arial" w:cs="Arial"/>
        </w:rPr>
        <w:t>Birmingham</w:t>
      </w:r>
    </w:p>
    <w:p w:rsidRPr="000C6B43" w:rsidR="00535BF9" w:rsidP="00192942" w:rsidRDefault="00535BF9" w14:paraId="3EAE1576" w14:textId="77777777">
      <w:pPr>
        <w:spacing w:after="0" w:line="240" w:lineRule="auto"/>
        <w:jc w:val="both"/>
        <w:rPr>
          <w:rFonts w:ascii="Arial" w:hAnsi="Arial" w:cs="Arial"/>
        </w:rPr>
      </w:pPr>
      <w:r w:rsidRPr="000C6B43">
        <w:rPr>
          <w:rFonts w:ascii="Arial" w:hAnsi="Arial" w:cs="Arial"/>
        </w:rPr>
        <w:t>B18 7AF</w:t>
      </w:r>
    </w:p>
    <w:p w:rsidRPr="000C6B43" w:rsidR="00535BF9" w:rsidP="00192942" w:rsidRDefault="00535BF9" w14:paraId="377A371F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C6B43" w:rsidR="00535BF9" w:rsidP="00192942" w:rsidRDefault="00535BF9" w14:paraId="66A15F46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99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8"/>
      </w:tblGrid>
      <w:tr w:rsidRPr="004764F6" w:rsidR="008A5BE0" w:rsidTr="00143B3F" w14:paraId="6B565460" w14:textId="77777777">
        <w:trPr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4BB85A44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Title </w:t>
            </w:r>
          </w:p>
        </w:tc>
        <w:tc>
          <w:tcPr>
            <w:tcW w:w="2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F659D9" w14:paraId="7A6BB186" w14:textId="5F07FCD5">
            <w:pPr>
              <w:ind w:left="521" w:firstLine="0"/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Complaints Policy and Procedure</w:t>
            </w:r>
          </w:p>
        </w:tc>
        <w:tc>
          <w:tcPr>
            <w:tcW w:w="2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1086652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Department </w:t>
            </w:r>
          </w:p>
        </w:tc>
        <w:tc>
          <w:tcPr>
            <w:tcW w:w="22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0EE46729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Quality </w:t>
            </w:r>
          </w:p>
        </w:tc>
      </w:tr>
      <w:tr w:rsidRPr="004764F6" w:rsidR="008A5BE0" w:rsidTr="00143B3F" w14:paraId="353DBBEB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69EFE7D3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Location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339D7AB8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proofErr w:type="spellStart"/>
            <w:r w:rsidRPr="004764F6">
              <w:rPr>
                <w:rFonts w:eastAsia="Times New Roman" w:asciiTheme="minorHAnsi" w:hAnsiTheme="minorHAnsi" w:cstheme="minorHAnsi"/>
              </w:rPr>
              <w:t>Sharepoint</w:t>
            </w:r>
            <w:proofErr w:type="spellEnd"/>
            <w:r w:rsidRPr="004764F6">
              <w:rPr>
                <w:rFonts w:eastAsia="Times New Roman" w:asciiTheme="minorHAnsi" w:hAnsiTheme="minorHAnsi" w:cstheme="minorHAn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3B79C25B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Author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4921EAE9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SS</w:t>
            </w:r>
          </w:p>
        </w:tc>
      </w:tr>
      <w:tr w:rsidRPr="004764F6" w:rsidR="008A5BE0" w:rsidTr="00143B3F" w14:paraId="0944EBFF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1C5F06F5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Approved by SLT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049A9DA7" w14:textId="170597C4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 </w:t>
            </w:r>
            <w:r w:rsidR="00F659D9">
              <w:rPr>
                <w:rFonts w:eastAsia="Times New Roman" w:asciiTheme="minorHAnsi" w:hAnsiTheme="minorHAnsi" w:cstheme="minorHAnsi"/>
              </w:rPr>
              <w:t>Yes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3A9ECF6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Date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F659D9" w14:paraId="79889EE7" w14:textId="7A64AC85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5</w:t>
            </w:r>
            <w:r w:rsidRPr="00F659D9">
              <w:rPr>
                <w:rFonts w:eastAsia="Times New Roman" w:asciiTheme="minorHAnsi" w:hAnsiTheme="minorHAnsi" w:cstheme="minorHAnsi"/>
                <w:vertAlign w:val="superscript"/>
              </w:rPr>
              <w:t>th</w:t>
            </w:r>
            <w:r>
              <w:rPr>
                <w:rFonts w:eastAsia="Times New Roman" w:asciiTheme="minorHAnsi" w:hAnsiTheme="minorHAnsi" w:cstheme="minorHAnsi"/>
              </w:rPr>
              <w:t xml:space="preserve"> October 2020</w:t>
            </w:r>
          </w:p>
        </w:tc>
      </w:tr>
      <w:tr w:rsidRPr="004764F6" w:rsidR="008A5BE0" w:rsidTr="00143B3F" w14:paraId="435A3933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341E54A7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Last Review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BE4CD3" w14:paraId="0AA25B4B" w14:textId="48C2F8AC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January 2021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119510C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Next Review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BE4CD3" w14:paraId="1EB29065" w14:textId="6194E36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January</w:t>
            </w:r>
            <w:r w:rsidRPr="004764F6" w:rsidR="008A5BE0">
              <w:rPr>
                <w:rFonts w:eastAsia="Times New Roman" w:asciiTheme="minorHAnsi" w:hAnsiTheme="minorHAnsi" w:cstheme="minorHAnsi"/>
              </w:rPr>
              <w:t xml:space="preserve"> 202</w:t>
            </w:r>
            <w:r>
              <w:rPr>
                <w:rFonts w:eastAsia="Times New Roman" w:asciiTheme="minorHAnsi" w:hAnsiTheme="minorHAnsi" w:cstheme="minorHAnsi"/>
              </w:rPr>
              <w:t>2</w:t>
            </w:r>
          </w:p>
        </w:tc>
      </w:tr>
      <w:tr w:rsidRPr="004764F6" w:rsidR="008A5BE0" w:rsidTr="00143B3F" w14:paraId="0BCFB668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77513071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Version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00BC53DE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Author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53EA2604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Issue date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192942" w:rsidRDefault="008A5BE0" w14:paraId="58C15466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Summery </w:t>
            </w:r>
          </w:p>
        </w:tc>
      </w:tr>
      <w:tr w:rsidRPr="004764F6" w:rsidR="008A5BE0" w:rsidTr="00143B3F" w14:paraId="6A7FBCA4" w14:textId="77777777">
        <w:trPr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192942" w:rsidRDefault="008A5BE0" w14:paraId="3A957618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V.1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192942" w:rsidRDefault="008A5BE0" w14:paraId="12E0470C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SS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192942" w:rsidRDefault="008A5BE0" w14:paraId="4112400C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January 2015 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192942" w:rsidRDefault="008A5BE0" w14:paraId="742FD809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First draft </w:t>
            </w:r>
          </w:p>
        </w:tc>
      </w:tr>
      <w:tr w:rsidRPr="004764F6" w:rsidR="008A5BE0" w:rsidTr="00143B3F" w14:paraId="5457ED8D" w14:textId="77777777">
        <w:trPr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4174C4A8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V.2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37A93C25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SS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E90579" w14:paraId="72752C7B" w14:textId="1419F708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November</w:t>
            </w:r>
            <w:r w:rsidRPr="004764F6" w:rsidR="008A5BE0">
              <w:rPr>
                <w:rFonts w:eastAsia="Times New Roman" w:asciiTheme="minorHAnsi" w:hAnsiTheme="minorHAnsi" w:cstheme="minorHAnsi"/>
              </w:rPr>
              <w:t xml:space="preserve"> 2018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1438711C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Review</w:t>
            </w:r>
          </w:p>
        </w:tc>
      </w:tr>
      <w:tr w:rsidRPr="004764F6" w:rsidR="008A5BE0" w:rsidTr="00143B3F" w14:paraId="60A3BB0B" w14:textId="77777777">
        <w:trPr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4C4124C5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V.3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7A2C7EA4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PWA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18035B0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May 2020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A5BE0" w:rsidP="00192942" w:rsidRDefault="008A5BE0" w14:paraId="53C8FD21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Review</w:t>
            </w:r>
          </w:p>
        </w:tc>
      </w:tr>
      <w:tr w:rsidRPr="004764F6" w:rsidR="008D5288" w:rsidTr="00143B3F" w14:paraId="5FE344F9" w14:textId="77777777">
        <w:trPr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D5288" w:rsidP="00192942" w:rsidRDefault="008D5288" w14:paraId="017FF3C1" w14:textId="53E63AA2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V.4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D5288" w:rsidP="00192942" w:rsidRDefault="008D5288" w14:paraId="24B6EE15" w14:textId="4CA28231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PWA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D5288" w:rsidP="00192942" w:rsidRDefault="008D5288" w14:paraId="18D87399" w14:textId="2739310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January 2021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764F6" w:rsidR="008D5288" w:rsidP="00192942" w:rsidRDefault="008D5288" w14:paraId="42D77D00" w14:textId="306EC49B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Review</w:t>
            </w:r>
          </w:p>
        </w:tc>
      </w:tr>
    </w:tbl>
    <w:p w:rsidRPr="000C6B43" w:rsidR="00535BF9" w:rsidP="00192942" w:rsidRDefault="00535BF9" w14:paraId="57D0F76A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Pr="000C6B43" w:rsidR="00535BF9" w:rsidP="00192942" w:rsidRDefault="00535BF9" w14:paraId="06B0886F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Pr="00BE4CD3" w:rsidR="00535BF9" w:rsidP="00192942" w:rsidRDefault="00535BF9" w14:paraId="6D4A5D7D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E4CD3">
        <w:rPr>
          <w:rFonts w:asciiTheme="minorHAnsi" w:hAnsiTheme="minorHAnsi" w:cstheme="minorHAnsi"/>
          <w:b/>
          <w:bCs/>
        </w:rPr>
        <w:t>Key Person(s)</w:t>
      </w:r>
    </w:p>
    <w:p w:rsidRPr="00BE4CD3" w:rsidR="00535BF9" w:rsidP="00192942" w:rsidRDefault="00535BF9" w14:paraId="58F16511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Pr="00BE4CD3" w:rsidR="008D4487" w:rsidP="00192942" w:rsidRDefault="008D4487" w14:paraId="30492C66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BE4CD3">
        <w:rPr>
          <w:rFonts w:asciiTheme="minorHAnsi" w:hAnsiTheme="minorHAnsi" w:cstheme="minorHAnsi"/>
          <w:b/>
          <w:bCs/>
        </w:rPr>
        <w:t>Managing Director</w:t>
      </w:r>
    </w:p>
    <w:p w:rsidRPr="00BE4CD3" w:rsidR="008D4487" w:rsidP="00192942" w:rsidRDefault="008D4487" w14:paraId="02390679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E4CD3">
        <w:rPr>
          <w:rFonts w:asciiTheme="minorHAnsi" w:hAnsiTheme="minorHAnsi" w:cstheme="minorHAnsi"/>
          <w:b/>
          <w:bCs/>
        </w:rPr>
        <w:t>Associate Director for Quality and Partnerships</w:t>
      </w:r>
    </w:p>
    <w:p w:rsidRPr="00BE4CD3" w:rsidR="008D4487" w:rsidP="00192942" w:rsidRDefault="008D4487" w14:paraId="02F72C06" w14:textId="4C868B06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42EBC9E" w:rsidR="008D4487">
        <w:rPr>
          <w:rFonts w:ascii="Calibri" w:hAnsi="Calibri" w:cs="Calibri" w:asciiTheme="minorAscii" w:hAnsiTheme="minorAscii" w:cstheme="minorAscii"/>
          <w:b w:val="1"/>
          <w:bCs w:val="1"/>
        </w:rPr>
        <w:t xml:space="preserve">Higher Education Manager </w:t>
      </w:r>
    </w:p>
    <w:p w:rsidRPr="00BE4CD3" w:rsidR="008D4487" w:rsidP="042EBC9E" w:rsidRDefault="008D4487" w14:paraId="2E1AEB4B" w14:textId="315DC9C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42EBC9E" w:rsidR="5186B9A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Chief of Staff</w:t>
      </w:r>
    </w:p>
    <w:p w:rsidRPr="00BE4CD3" w:rsidR="008D4487" w:rsidP="042EBC9E" w:rsidRDefault="008D4487" w14:paraId="18EC57D5" w14:textId="4D3703E5">
      <w:pPr>
        <w:pStyle w:val="Normal"/>
        <w:spacing w:after="0" w:line="240" w:lineRule="auto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48286A" w:rsidR="00F1123C" w:rsidP="00192942" w:rsidRDefault="004305FC" w14:paraId="6111EF98" w14:textId="77777777">
      <w:pPr>
        <w:spacing w:after="223" w:line="259" w:lineRule="auto"/>
        <w:ind w:left="0" w:right="2" w:firstLine="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  <w:b/>
        </w:rPr>
        <w:lastRenderedPageBreak/>
        <w:t xml:space="preserve">Complaints Policy and Procedure </w:t>
      </w:r>
    </w:p>
    <w:p w:rsidRPr="0048286A" w:rsidR="00F1123C" w:rsidP="00192942" w:rsidRDefault="0048286A" w14:paraId="08218C7D" w14:textId="17E6149D">
      <w:pPr>
        <w:pStyle w:val="Heading1"/>
        <w:ind w:left="-5"/>
        <w:jc w:val="both"/>
        <w:rPr>
          <w:rFonts w:asciiTheme="minorHAnsi" w:hAnsiTheme="minorHAnsi" w:cstheme="minorHAnsi"/>
          <w:sz w:val="22"/>
        </w:rPr>
      </w:pPr>
      <w:r w:rsidRPr="0048286A">
        <w:rPr>
          <w:rFonts w:asciiTheme="minorHAnsi" w:hAnsiTheme="minorHAnsi" w:cstheme="minorHAnsi"/>
          <w:sz w:val="22"/>
        </w:rPr>
        <w:t xml:space="preserve">Policy </w:t>
      </w:r>
      <w:r w:rsidR="008D4487">
        <w:rPr>
          <w:rFonts w:asciiTheme="minorHAnsi" w:hAnsiTheme="minorHAnsi" w:cstheme="minorHAnsi"/>
          <w:sz w:val="22"/>
        </w:rPr>
        <w:t>S</w:t>
      </w:r>
      <w:r w:rsidRPr="0048286A">
        <w:rPr>
          <w:rFonts w:asciiTheme="minorHAnsi" w:hAnsiTheme="minorHAnsi" w:cstheme="minorHAnsi"/>
          <w:sz w:val="22"/>
        </w:rPr>
        <w:t>tatement</w:t>
      </w:r>
    </w:p>
    <w:p w:rsidRPr="0048286A" w:rsidR="00F1123C" w:rsidP="00192942" w:rsidRDefault="0048286A" w14:paraId="3AA39802" w14:textId="090851C6">
      <w:pPr>
        <w:ind w:left="-5"/>
        <w:jc w:val="both"/>
        <w:rPr>
          <w:rFonts w:asciiTheme="minorHAnsi" w:hAnsiTheme="minorHAnsi" w:cstheme="minorBidi"/>
        </w:rPr>
      </w:pPr>
      <w:r w:rsidRPr="61074A25">
        <w:rPr>
          <w:rFonts w:asciiTheme="minorHAnsi" w:hAnsiTheme="minorHAnsi" w:cstheme="minorBidi"/>
        </w:rPr>
        <w:t>City College</w:t>
      </w:r>
      <w:r w:rsidRPr="61074A25" w:rsidR="004305FC">
        <w:rPr>
          <w:rFonts w:asciiTheme="minorHAnsi" w:hAnsiTheme="minorHAnsi" w:cstheme="minorBidi"/>
        </w:rPr>
        <w:t xml:space="preserve"> is committed to provide fair, friendly, </w:t>
      </w:r>
      <w:proofErr w:type="gramStart"/>
      <w:r w:rsidRPr="61074A25" w:rsidR="004305FC">
        <w:rPr>
          <w:rFonts w:asciiTheme="minorHAnsi" w:hAnsiTheme="minorHAnsi" w:cstheme="minorBidi"/>
        </w:rPr>
        <w:t>healthy</w:t>
      </w:r>
      <w:proofErr w:type="gramEnd"/>
      <w:r w:rsidRPr="61074A25" w:rsidR="004305FC">
        <w:rPr>
          <w:rFonts w:asciiTheme="minorHAnsi" w:hAnsiTheme="minorHAnsi" w:cstheme="minorBidi"/>
        </w:rPr>
        <w:t xml:space="preserve"> and tolerant environment</w:t>
      </w:r>
      <w:r w:rsidRPr="61074A25" w:rsidR="00961A72">
        <w:rPr>
          <w:rFonts w:asciiTheme="minorHAnsi" w:hAnsiTheme="minorHAnsi" w:cstheme="minorBidi"/>
        </w:rPr>
        <w:t xml:space="preserve"> for all staff, students, visitors and stakeholders</w:t>
      </w:r>
      <w:r w:rsidRPr="61074A25" w:rsidR="004305FC">
        <w:rPr>
          <w:rFonts w:asciiTheme="minorHAnsi" w:hAnsiTheme="minorHAnsi" w:cstheme="minorBidi"/>
        </w:rPr>
        <w:t>.</w:t>
      </w:r>
      <w:r w:rsidRPr="61074A25" w:rsidR="001536F0">
        <w:rPr>
          <w:rFonts w:asciiTheme="minorHAnsi" w:hAnsiTheme="minorHAnsi" w:cstheme="minorBidi"/>
        </w:rPr>
        <w:t xml:space="preserve"> </w:t>
      </w:r>
      <w:r w:rsidRPr="61074A25" w:rsidR="00082536">
        <w:rPr>
          <w:rFonts w:asciiTheme="minorHAnsi" w:hAnsiTheme="minorHAnsi" w:cstheme="minorBidi"/>
        </w:rPr>
        <w:t>The College aims to operate i</w:t>
      </w:r>
      <w:r w:rsidRPr="61074A25" w:rsidR="001536F0">
        <w:rPr>
          <w:rFonts w:asciiTheme="minorHAnsi" w:hAnsiTheme="minorHAnsi" w:cstheme="minorBidi"/>
        </w:rPr>
        <w:t xml:space="preserve">n the </w:t>
      </w:r>
      <w:r w:rsidRPr="61074A25" w:rsidR="001907BF">
        <w:rPr>
          <w:rFonts w:asciiTheme="minorHAnsi" w:hAnsiTheme="minorHAnsi" w:cstheme="minorBidi"/>
        </w:rPr>
        <w:t>interests</w:t>
      </w:r>
      <w:r w:rsidRPr="61074A25" w:rsidR="001536F0">
        <w:rPr>
          <w:rFonts w:asciiTheme="minorHAnsi" w:hAnsiTheme="minorHAnsi" w:cstheme="minorBidi"/>
        </w:rPr>
        <w:t xml:space="preserve"> of improvement and in spirit of </w:t>
      </w:r>
      <w:r w:rsidRPr="61074A25" w:rsidR="00082536">
        <w:rPr>
          <w:rFonts w:asciiTheme="minorHAnsi" w:hAnsiTheme="minorHAnsi" w:cstheme="minorBidi"/>
        </w:rPr>
        <w:t xml:space="preserve">open, </w:t>
      </w:r>
      <w:proofErr w:type="gramStart"/>
      <w:r w:rsidRPr="61074A25" w:rsidR="00082536">
        <w:rPr>
          <w:rFonts w:asciiTheme="minorHAnsi" w:hAnsiTheme="minorHAnsi" w:cstheme="minorBidi"/>
        </w:rPr>
        <w:t>fair</w:t>
      </w:r>
      <w:proofErr w:type="gramEnd"/>
      <w:r w:rsidRPr="61074A25" w:rsidR="00082536">
        <w:rPr>
          <w:rFonts w:asciiTheme="minorHAnsi" w:hAnsiTheme="minorHAnsi" w:cstheme="minorBidi"/>
        </w:rPr>
        <w:t xml:space="preserve"> and transparent processes.</w:t>
      </w:r>
      <w:r w:rsidRPr="61074A25" w:rsidR="004305FC">
        <w:rPr>
          <w:rFonts w:asciiTheme="minorHAnsi" w:hAnsiTheme="minorHAnsi" w:cstheme="minorBidi"/>
        </w:rPr>
        <w:t xml:space="preserve"> If</w:t>
      </w:r>
      <w:r w:rsidRPr="61074A25" w:rsidR="001536F0">
        <w:rPr>
          <w:rFonts w:asciiTheme="minorHAnsi" w:hAnsiTheme="minorHAnsi" w:cstheme="minorBidi"/>
        </w:rPr>
        <w:t xml:space="preserve"> </w:t>
      </w:r>
      <w:r w:rsidRPr="61074A25" w:rsidR="00961A72">
        <w:rPr>
          <w:rFonts w:asciiTheme="minorHAnsi" w:hAnsiTheme="minorHAnsi" w:cstheme="minorBidi"/>
        </w:rPr>
        <w:t>any persons</w:t>
      </w:r>
      <w:r w:rsidRPr="61074A25" w:rsidR="004305FC">
        <w:rPr>
          <w:rFonts w:asciiTheme="minorHAnsi" w:hAnsiTheme="minorHAnsi" w:cstheme="minorBidi"/>
        </w:rPr>
        <w:t xml:space="preserve"> feel </w:t>
      </w:r>
      <w:r w:rsidRPr="61074A25" w:rsidR="00961A72">
        <w:rPr>
          <w:rFonts w:asciiTheme="minorHAnsi" w:hAnsiTheme="minorHAnsi" w:cstheme="minorBidi"/>
        </w:rPr>
        <w:t>they</w:t>
      </w:r>
      <w:r w:rsidRPr="61074A25" w:rsidR="004305FC">
        <w:rPr>
          <w:rFonts w:asciiTheme="minorHAnsi" w:hAnsiTheme="minorHAnsi" w:cstheme="minorBidi"/>
        </w:rPr>
        <w:t xml:space="preserve"> </w:t>
      </w:r>
      <w:r w:rsidRPr="61074A25" w:rsidR="006E129B">
        <w:rPr>
          <w:rFonts w:asciiTheme="minorHAnsi" w:hAnsiTheme="minorHAnsi" w:cstheme="minorBidi"/>
        </w:rPr>
        <w:t xml:space="preserve">have not or </w:t>
      </w:r>
      <w:r w:rsidRPr="61074A25" w:rsidR="004305FC">
        <w:rPr>
          <w:rFonts w:asciiTheme="minorHAnsi" w:hAnsiTheme="minorHAnsi" w:cstheme="minorBidi"/>
        </w:rPr>
        <w:t xml:space="preserve">are not being treated fairly or an existing </w:t>
      </w:r>
      <w:r w:rsidRPr="61074A25" w:rsidR="00961A72">
        <w:rPr>
          <w:rFonts w:asciiTheme="minorHAnsi" w:hAnsiTheme="minorHAnsi" w:cstheme="minorBidi"/>
        </w:rPr>
        <w:t xml:space="preserve">College </w:t>
      </w:r>
      <w:r w:rsidRPr="61074A25" w:rsidR="004305FC">
        <w:rPr>
          <w:rFonts w:asciiTheme="minorHAnsi" w:hAnsiTheme="minorHAnsi" w:cstheme="minorBidi"/>
        </w:rPr>
        <w:t xml:space="preserve">policy is unfair or in need of improvement, </w:t>
      </w:r>
      <w:r w:rsidRPr="61074A25" w:rsidR="00961A72">
        <w:rPr>
          <w:rFonts w:asciiTheme="minorHAnsi" w:hAnsiTheme="minorHAnsi" w:cstheme="minorBidi"/>
        </w:rPr>
        <w:t>the College warmly welcomes that person to make</w:t>
      </w:r>
      <w:r w:rsidRPr="61074A25" w:rsidR="001536F0">
        <w:rPr>
          <w:rFonts w:asciiTheme="minorHAnsi" w:hAnsiTheme="minorHAnsi" w:cstheme="minorBidi"/>
        </w:rPr>
        <w:t xml:space="preserve"> a</w:t>
      </w:r>
      <w:r w:rsidRPr="61074A25" w:rsidR="004305FC">
        <w:rPr>
          <w:rFonts w:asciiTheme="minorHAnsi" w:hAnsiTheme="minorHAnsi" w:cstheme="minorBidi"/>
        </w:rPr>
        <w:t xml:space="preserve"> formal or informal complaint or suggestion to </w:t>
      </w:r>
      <w:r w:rsidRPr="61074A25" w:rsidR="001536F0">
        <w:rPr>
          <w:rFonts w:asciiTheme="minorHAnsi" w:hAnsiTheme="minorHAnsi" w:cstheme="minorBidi"/>
        </w:rPr>
        <w:t xml:space="preserve">the College </w:t>
      </w:r>
      <w:r w:rsidRPr="61074A25" w:rsidR="004305FC">
        <w:rPr>
          <w:rFonts w:asciiTheme="minorHAnsi" w:hAnsiTheme="minorHAnsi" w:cstheme="minorBidi"/>
        </w:rPr>
        <w:t xml:space="preserve">administration. The </w:t>
      </w:r>
      <w:r w:rsidR="008D4487">
        <w:rPr>
          <w:rFonts w:asciiTheme="minorHAnsi" w:hAnsiTheme="minorHAnsi" w:cstheme="minorBidi"/>
        </w:rPr>
        <w:t>College</w:t>
      </w:r>
      <w:r w:rsidRPr="61074A25" w:rsidR="004305FC">
        <w:rPr>
          <w:rFonts w:asciiTheme="minorHAnsi" w:hAnsiTheme="minorHAnsi" w:cstheme="minorBidi"/>
        </w:rPr>
        <w:t xml:space="preserve"> will </w:t>
      </w:r>
      <w:r w:rsidRPr="61074A25" w:rsidR="006E129B">
        <w:rPr>
          <w:rFonts w:asciiTheme="minorHAnsi" w:hAnsiTheme="minorHAnsi" w:cstheme="minorBidi"/>
        </w:rPr>
        <w:t>ensure all</w:t>
      </w:r>
      <w:r w:rsidRPr="61074A25" w:rsidR="004305FC">
        <w:rPr>
          <w:rFonts w:asciiTheme="minorHAnsi" w:hAnsiTheme="minorHAnsi" w:cstheme="minorBidi"/>
        </w:rPr>
        <w:t xml:space="preserve"> complaints or suggestions reach to the relevant person and are dealt with </w:t>
      </w:r>
      <w:r w:rsidRPr="61074A25" w:rsidR="006E129B">
        <w:rPr>
          <w:rFonts w:asciiTheme="minorHAnsi" w:hAnsiTheme="minorHAnsi" w:cstheme="minorBidi"/>
        </w:rPr>
        <w:t>under the terms of this policy</w:t>
      </w:r>
      <w:r w:rsidRPr="61074A25" w:rsidR="004305FC">
        <w:rPr>
          <w:rFonts w:asciiTheme="minorHAnsi" w:hAnsiTheme="minorHAnsi" w:cstheme="minorBidi"/>
        </w:rPr>
        <w:t xml:space="preserve"> </w:t>
      </w:r>
    </w:p>
    <w:p w:rsidRPr="0048286A" w:rsidR="00F1123C" w:rsidP="6135E733" w:rsidRDefault="00465C46" w14:paraId="310B59FF" w14:textId="7E021944">
      <w:pPr>
        <w:spacing w:after="253"/>
        <w:ind w:left="-5"/>
        <w:jc w:val="both"/>
        <w:rPr>
          <w:rFonts w:ascii="Calibri" w:hAnsi="Calibri" w:cs="Calibri" w:asciiTheme="minorAscii" w:hAnsiTheme="minorAscii" w:cstheme="minorAscii"/>
        </w:rPr>
      </w:pPr>
      <w:r w:rsidRPr="6135E733" w:rsidR="00465C46">
        <w:rPr>
          <w:rFonts w:ascii="Calibri" w:hAnsi="Calibri" w:cs="Calibri" w:asciiTheme="minorAscii" w:hAnsiTheme="minorAscii" w:cstheme="minorAscii"/>
        </w:rPr>
        <w:t xml:space="preserve">Although the College makes every effort to ensure all its services </w:t>
      </w:r>
      <w:r w:rsidRPr="6135E733" w:rsidR="007F02A8">
        <w:rPr>
          <w:rFonts w:ascii="Calibri" w:hAnsi="Calibri" w:cs="Calibri" w:asciiTheme="minorAscii" w:hAnsiTheme="minorAscii" w:cstheme="minorAscii"/>
        </w:rPr>
        <w:t xml:space="preserve">are </w:t>
      </w:r>
      <w:r w:rsidRPr="6135E733" w:rsidR="0076788D">
        <w:rPr>
          <w:rFonts w:ascii="Calibri" w:hAnsi="Calibri" w:cs="Calibri" w:asciiTheme="minorAscii" w:hAnsiTheme="minorAscii" w:cstheme="minorAscii"/>
        </w:rPr>
        <w:t>delivered the highest possible standard</w:t>
      </w:r>
      <w:r w:rsidRPr="6135E733" w:rsidR="0092145B">
        <w:rPr>
          <w:rFonts w:ascii="Calibri" w:hAnsi="Calibri" w:cs="Calibri" w:asciiTheme="minorAscii" w:hAnsiTheme="minorAscii" w:cstheme="minorAscii"/>
        </w:rPr>
        <w:t>, t</w:t>
      </w:r>
      <w:r w:rsidRPr="6135E733" w:rsidR="004305FC">
        <w:rPr>
          <w:rFonts w:ascii="Calibri" w:hAnsi="Calibri" w:cs="Calibri" w:asciiTheme="minorAscii" w:hAnsiTheme="minorAscii" w:cstheme="minorAscii"/>
        </w:rPr>
        <w:t xml:space="preserve">here might be many causes of </w:t>
      </w:r>
      <w:r w:rsidRPr="6135E733" w:rsidR="5947FFE3">
        <w:rPr>
          <w:rFonts w:ascii="Calibri" w:hAnsi="Calibri" w:cs="Calibri" w:asciiTheme="minorAscii" w:hAnsiTheme="minorAscii" w:cstheme="minorAscii"/>
        </w:rPr>
        <w:t>a</w:t>
      </w:r>
      <w:r w:rsidRPr="6135E733" w:rsidR="004305FC">
        <w:rPr>
          <w:rFonts w:ascii="Calibri" w:hAnsi="Calibri" w:cs="Calibri" w:asciiTheme="minorAscii" w:hAnsiTheme="minorAscii" w:cstheme="minorAscii"/>
        </w:rPr>
        <w:t xml:space="preserve"> complaint ranging from: </w:t>
      </w:r>
    </w:p>
    <w:p w:rsidRPr="003176E7" w:rsidR="00F1123C" w:rsidP="61EB67C9" w:rsidRDefault="004305FC" w14:paraId="1B885A3D" w14:textId="0CA9CA49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Calibri" w:asciiTheme="minorAscii" w:hAnsiTheme="minorAscii" w:cstheme="minorAscii"/>
        </w:rPr>
      </w:pPr>
      <w:r w:rsidRPr="61EB67C9" w:rsidR="004305FC">
        <w:rPr>
          <w:rFonts w:ascii="Calibri" w:hAnsi="Calibri" w:cs="Calibri" w:asciiTheme="minorAscii" w:hAnsiTheme="minorAscii" w:cstheme="minorAscii"/>
        </w:rPr>
        <w:t xml:space="preserve">the way in which a </w:t>
      </w:r>
      <w:r w:rsidRPr="61EB67C9" w:rsidR="7DB778DA">
        <w:rPr>
          <w:rFonts w:ascii="Calibri" w:hAnsi="Calibri" w:cs="Calibri" w:asciiTheme="minorAscii" w:hAnsiTheme="minorAscii" w:cstheme="minorAscii"/>
        </w:rPr>
        <w:t>programme</w:t>
      </w:r>
      <w:r w:rsidRPr="61EB67C9" w:rsidR="004305FC">
        <w:rPr>
          <w:rFonts w:ascii="Calibri" w:hAnsi="Calibri" w:cs="Calibri" w:asciiTheme="minorAscii" w:hAnsiTheme="minorAscii" w:cstheme="minorAscii"/>
        </w:rPr>
        <w:t xml:space="preserve"> or programme is taught or assessed </w:t>
      </w:r>
    </w:p>
    <w:p w:rsidRPr="003176E7" w:rsidR="00F1123C" w:rsidP="00192942" w:rsidRDefault="004305FC" w14:paraId="58FA9E64" w14:textId="7FD125E2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176E7">
        <w:rPr>
          <w:rFonts w:asciiTheme="minorHAnsi" w:hAnsiTheme="minorHAnsi" w:cstheme="minorHAnsi"/>
        </w:rPr>
        <w:t xml:space="preserve">the availability of learning support </w:t>
      </w:r>
    </w:p>
    <w:p w:rsidRPr="003176E7" w:rsidR="00F1123C" w:rsidP="00192942" w:rsidRDefault="004305FC" w14:paraId="219B4011" w14:textId="2CF495AC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176E7">
        <w:rPr>
          <w:rFonts w:asciiTheme="minorHAnsi" w:hAnsiTheme="minorHAnsi" w:cstheme="minorHAnsi"/>
        </w:rPr>
        <w:t xml:space="preserve">information in prospectus or in advertising or promotional material  </w:t>
      </w:r>
    </w:p>
    <w:p w:rsidRPr="003176E7" w:rsidR="00F1123C" w:rsidP="00192942" w:rsidRDefault="004305FC" w14:paraId="5BF58891" w14:textId="77777777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176E7">
        <w:rPr>
          <w:rFonts w:asciiTheme="minorHAnsi" w:hAnsiTheme="minorHAnsi" w:cstheme="minorHAnsi"/>
        </w:rPr>
        <w:t xml:space="preserve">any deficiencies in the College's service or performance </w:t>
      </w:r>
    </w:p>
    <w:p w:rsidRPr="003176E7" w:rsidR="00F1123C" w:rsidP="00192942" w:rsidRDefault="004305FC" w14:paraId="75850BF2" w14:textId="328051DC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176E7">
        <w:rPr>
          <w:rFonts w:asciiTheme="minorHAnsi" w:hAnsiTheme="minorHAnsi" w:cstheme="minorHAnsi"/>
        </w:rPr>
        <w:t xml:space="preserve">complaints arising from </w:t>
      </w:r>
      <w:r w:rsidRPr="003176E7" w:rsidR="0092145B">
        <w:rPr>
          <w:rFonts w:asciiTheme="minorHAnsi" w:hAnsiTheme="minorHAnsi" w:cstheme="minorHAnsi"/>
        </w:rPr>
        <w:t>the provision of reasonable adjustments</w:t>
      </w:r>
    </w:p>
    <w:p w:rsidRPr="003176E7" w:rsidR="00F1123C" w:rsidP="00192942" w:rsidRDefault="004305FC" w14:paraId="0C284AFD" w14:textId="4D26756A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3176E7">
        <w:rPr>
          <w:rFonts w:asciiTheme="minorHAnsi" w:hAnsiTheme="minorHAnsi" w:cstheme="minorHAnsi"/>
        </w:rPr>
        <w:t xml:space="preserve">to general behaviour of </w:t>
      </w:r>
      <w:r w:rsidRPr="003176E7" w:rsidR="0092145B">
        <w:rPr>
          <w:rFonts w:asciiTheme="minorHAnsi" w:hAnsiTheme="minorHAnsi" w:cstheme="minorHAnsi"/>
        </w:rPr>
        <w:t>staff or students</w:t>
      </w:r>
      <w:r w:rsidRPr="003176E7">
        <w:rPr>
          <w:rFonts w:asciiTheme="minorHAnsi" w:hAnsiTheme="minorHAnsi" w:cstheme="minorHAnsi"/>
        </w:rPr>
        <w:t xml:space="preserve">  </w:t>
      </w:r>
    </w:p>
    <w:p w:rsidRPr="003176E7" w:rsidR="0092145B" w:rsidP="00192942" w:rsidRDefault="116DC0E6" w14:paraId="4BA0776E" w14:textId="72E527DC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theme="minorBidi"/>
        </w:rPr>
      </w:pPr>
      <w:r w:rsidRPr="61074A25">
        <w:rPr>
          <w:rFonts w:asciiTheme="minorHAnsi" w:hAnsiTheme="minorHAnsi" w:cstheme="minorBidi"/>
        </w:rPr>
        <w:t>facilities</w:t>
      </w:r>
    </w:p>
    <w:p w:rsidRPr="0048286A" w:rsidR="00F1123C" w:rsidP="00192942" w:rsidRDefault="004305FC" w14:paraId="00D179FF" w14:textId="77777777">
      <w:pPr>
        <w:spacing w:after="215" w:line="259" w:lineRule="auto"/>
        <w:ind w:left="0" w:firstLine="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 xml:space="preserve"> </w:t>
      </w:r>
    </w:p>
    <w:p w:rsidRPr="00F6128C" w:rsidR="00F6128C" w:rsidP="00192942" w:rsidRDefault="00F6128C" w14:paraId="7C90D032" w14:textId="5B2AA171">
      <w:pPr>
        <w:spacing w:after="199" w:line="276" w:lineRule="auto"/>
        <w:ind w:left="-5" w:right="-8"/>
        <w:jc w:val="both"/>
        <w:rPr>
          <w:rFonts w:asciiTheme="minorHAnsi" w:hAnsiTheme="minorHAnsi" w:cstheme="minorHAnsi"/>
        </w:rPr>
      </w:pPr>
      <w:r w:rsidRPr="00F6128C">
        <w:rPr>
          <w:rFonts w:asciiTheme="minorHAnsi" w:hAnsiTheme="minorHAnsi" w:cstheme="minorHAnsi"/>
        </w:rPr>
        <w:t xml:space="preserve">This Policy is not intended to replace existing procedures, staff and students should read this policy in context and: </w:t>
      </w:r>
    </w:p>
    <w:p w:rsidR="00F6128C" w:rsidP="00192942" w:rsidRDefault="00F6128C" w14:paraId="636A1F22" w14:textId="3F7E3493">
      <w:pPr>
        <w:pStyle w:val="ListParagraph"/>
        <w:numPr>
          <w:ilvl w:val="0"/>
          <w:numId w:val="9"/>
        </w:numPr>
        <w:spacing w:after="199" w:line="276" w:lineRule="auto"/>
        <w:ind w:right="-8"/>
        <w:jc w:val="both"/>
        <w:rPr>
          <w:rFonts w:asciiTheme="minorHAnsi" w:hAnsiTheme="minorHAnsi" w:cstheme="minorBidi"/>
        </w:rPr>
      </w:pPr>
      <w:r w:rsidRPr="0FA07753">
        <w:rPr>
          <w:rFonts w:asciiTheme="minorHAnsi" w:hAnsiTheme="minorHAnsi" w:cstheme="minorBidi"/>
        </w:rPr>
        <w:t xml:space="preserve">If any concerns relate to treatment as a student or staff member, they should be raised either under </w:t>
      </w:r>
      <w:r w:rsidRPr="0FA07753" w:rsidR="045F4F56">
        <w:rPr>
          <w:rFonts w:asciiTheme="minorHAnsi" w:hAnsiTheme="minorHAnsi" w:cstheme="minorBidi"/>
        </w:rPr>
        <w:t xml:space="preserve">Bullying </w:t>
      </w:r>
      <w:proofErr w:type="gramStart"/>
      <w:r w:rsidRPr="0FA07753" w:rsidR="045F4F56">
        <w:rPr>
          <w:rFonts w:asciiTheme="minorHAnsi" w:hAnsiTheme="minorHAnsi" w:cstheme="minorBidi"/>
        </w:rPr>
        <w:t>and</w:t>
      </w:r>
      <w:proofErr w:type="gramEnd"/>
      <w:r w:rsidRPr="0FA07753" w:rsidR="045F4F56">
        <w:rPr>
          <w:rFonts w:asciiTheme="minorHAnsi" w:hAnsiTheme="minorHAnsi" w:cstheme="minorBidi"/>
        </w:rPr>
        <w:t xml:space="preserve"> Harassment</w:t>
      </w:r>
      <w:r w:rsidRPr="0FA07753">
        <w:rPr>
          <w:rFonts w:asciiTheme="minorHAnsi" w:hAnsiTheme="minorHAnsi" w:cstheme="minorBidi"/>
        </w:rPr>
        <w:t xml:space="preserve"> Policy </w:t>
      </w:r>
    </w:p>
    <w:p w:rsidRPr="00EC785A" w:rsidR="00EC785A" w:rsidP="00192942" w:rsidRDefault="00EC785A" w14:paraId="6A58BFAB" w14:textId="77777777">
      <w:pPr>
        <w:pStyle w:val="ListParagraph"/>
        <w:spacing w:after="199" w:line="276" w:lineRule="auto"/>
        <w:ind w:left="705" w:right="-8" w:firstLine="0"/>
        <w:jc w:val="both"/>
        <w:rPr>
          <w:rFonts w:asciiTheme="minorHAnsi" w:hAnsiTheme="minorHAnsi" w:cstheme="minorHAnsi"/>
        </w:rPr>
      </w:pPr>
    </w:p>
    <w:p w:rsidRPr="00EC785A" w:rsidR="00F1123C" w:rsidP="00192942" w:rsidRDefault="00F6128C" w14:paraId="7F41D3F2" w14:textId="1C837697">
      <w:pPr>
        <w:pStyle w:val="ListParagraph"/>
        <w:numPr>
          <w:ilvl w:val="0"/>
          <w:numId w:val="9"/>
        </w:numPr>
        <w:spacing w:after="199" w:line="276" w:lineRule="auto"/>
        <w:ind w:right="-8"/>
        <w:jc w:val="both"/>
        <w:rPr>
          <w:rFonts w:asciiTheme="minorHAnsi" w:hAnsiTheme="minorHAnsi" w:cstheme="minorBidi"/>
        </w:rPr>
      </w:pPr>
      <w:r w:rsidRPr="0FA07753">
        <w:rPr>
          <w:rFonts w:asciiTheme="minorHAnsi" w:hAnsiTheme="minorHAnsi" w:cstheme="minorBidi"/>
        </w:rPr>
        <w:t xml:space="preserve">If the concern is about </w:t>
      </w:r>
      <w:r w:rsidR="008D4487">
        <w:rPr>
          <w:rFonts w:asciiTheme="minorHAnsi" w:hAnsiTheme="minorHAnsi" w:cstheme="minorBidi"/>
        </w:rPr>
        <w:t xml:space="preserve">issues </w:t>
      </w:r>
      <w:r w:rsidRPr="0FA07753" w:rsidR="00D75516">
        <w:rPr>
          <w:rFonts w:asciiTheme="minorHAnsi" w:hAnsiTheme="minorHAnsi" w:cstheme="minorBidi"/>
        </w:rPr>
        <w:t>of a serious nature</w:t>
      </w:r>
      <w:r w:rsidRPr="0FA07753" w:rsidR="00273757">
        <w:rPr>
          <w:rFonts w:asciiTheme="minorHAnsi" w:hAnsiTheme="minorHAnsi" w:cstheme="minorBidi"/>
        </w:rPr>
        <w:t xml:space="preserve"> in the broader public </w:t>
      </w:r>
      <w:r w:rsidRPr="0FA07753" w:rsidR="718A9061">
        <w:rPr>
          <w:rFonts w:asciiTheme="minorHAnsi" w:hAnsiTheme="minorHAnsi" w:cstheme="minorBidi"/>
        </w:rPr>
        <w:t>interest,</w:t>
      </w:r>
      <w:r w:rsidRPr="0FA07753">
        <w:rPr>
          <w:rFonts w:asciiTheme="minorHAnsi" w:hAnsiTheme="minorHAnsi" w:cstheme="minorBidi"/>
        </w:rPr>
        <w:t xml:space="preserve"> </w:t>
      </w:r>
      <w:r w:rsidRPr="0FA07753" w:rsidR="00273757">
        <w:rPr>
          <w:rFonts w:asciiTheme="minorHAnsi" w:hAnsiTheme="minorHAnsi" w:cstheme="minorBidi"/>
        </w:rPr>
        <w:t xml:space="preserve">they should be raised through the </w:t>
      </w:r>
      <w:r w:rsidR="008D4487">
        <w:rPr>
          <w:rFonts w:asciiTheme="minorHAnsi" w:hAnsiTheme="minorHAnsi" w:cstheme="minorBidi"/>
        </w:rPr>
        <w:t>W</w:t>
      </w:r>
      <w:r w:rsidRPr="0FA07753" w:rsidR="00273757">
        <w:rPr>
          <w:rFonts w:asciiTheme="minorHAnsi" w:hAnsiTheme="minorHAnsi" w:cstheme="minorBidi"/>
        </w:rPr>
        <w:t xml:space="preserve">histleblowing </w:t>
      </w:r>
      <w:r w:rsidR="008D4487">
        <w:rPr>
          <w:rFonts w:asciiTheme="minorHAnsi" w:hAnsiTheme="minorHAnsi" w:cstheme="minorBidi"/>
        </w:rPr>
        <w:t>P</w:t>
      </w:r>
      <w:r w:rsidRPr="0FA07753" w:rsidR="00273757">
        <w:rPr>
          <w:rFonts w:asciiTheme="minorHAnsi" w:hAnsiTheme="minorHAnsi" w:cstheme="minorBidi"/>
        </w:rPr>
        <w:t>olicy</w:t>
      </w:r>
    </w:p>
    <w:p w:rsidRPr="0048286A" w:rsidR="00F1123C" w:rsidP="00192942" w:rsidRDefault="004305FC" w14:paraId="1B6CE07B" w14:textId="4265FF41">
      <w:pPr>
        <w:pStyle w:val="Heading2"/>
        <w:ind w:left="-5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 xml:space="preserve">Informal Complaints </w:t>
      </w:r>
    </w:p>
    <w:p w:rsidRPr="0048286A" w:rsidR="00F1123C" w:rsidP="61EB67C9" w:rsidRDefault="004305FC" w14:paraId="3AEC8D8D" w14:textId="25360030">
      <w:pPr>
        <w:ind w:left="-5"/>
        <w:jc w:val="both"/>
        <w:rPr>
          <w:rFonts w:ascii="Calibri" w:hAnsi="Calibri" w:cs="Arial" w:asciiTheme="minorAscii" w:hAnsiTheme="minorAscii" w:cstheme="minorBidi"/>
        </w:rPr>
      </w:pPr>
      <w:r w:rsidRPr="36169108" w:rsidR="004305FC">
        <w:rPr>
          <w:rFonts w:ascii="Calibri" w:hAnsi="Calibri" w:cs="Arial" w:asciiTheme="minorAscii" w:hAnsiTheme="minorAscii" w:cstheme="minorBidi"/>
        </w:rPr>
        <w:t>All informal complaints will be dealt with promptly. These complaints can be made to</w:t>
      </w:r>
      <w:r w:rsidRPr="36169108" w:rsidR="008D4487">
        <w:rPr>
          <w:rFonts w:ascii="Calibri" w:hAnsi="Calibri" w:cs="Arial" w:asciiTheme="minorAscii" w:hAnsiTheme="minorAscii" w:cstheme="minorBidi"/>
        </w:rPr>
        <w:t xml:space="preserve"> a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personnel tutor, </w:t>
      </w:r>
      <w:r w:rsidRPr="36169108" w:rsidR="7DB778DA">
        <w:rPr>
          <w:rFonts w:ascii="Calibri" w:hAnsi="Calibri" w:cs="Arial" w:asciiTheme="minorAscii" w:hAnsiTheme="minorAscii" w:cstheme="minorBidi"/>
        </w:rPr>
        <w:t>programme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coordinator, </w:t>
      </w:r>
      <w:r w:rsidRPr="36169108" w:rsidR="008D4487">
        <w:rPr>
          <w:rFonts w:ascii="Calibri" w:hAnsi="Calibri" w:cs="Arial" w:asciiTheme="minorAscii" w:hAnsiTheme="minorAscii" w:cstheme="minorBidi"/>
        </w:rPr>
        <w:t>the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administrative </w:t>
      </w:r>
      <w:r w:rsidRPr="36169108" w:rsidR="004305FC">
        <w:rPr>
          <w:rFonts w:ascii="Calibri" w:hAnsi="Calibri" w:cs="Arial" w:asciiTheme="minorAscii" w:hAnsiTheme="minorAscii" w:cstheme="minorBidi"/>
        </w:rPr>
        <w:t>staff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or students’ representatives. </w:t>
      </w:r>
      <w:r w:rsidRPr="36169108" w:rsidR="00D639D1">
        <w:rPr>
          <w:rFonts w:ascii="Calibri" w:hAnsi="Calibri" w:cs="Arial" w:asciiTheme="minorAscii" w:hAnsiTheme="minorAscii" w:cstheme="minorBidi"/>
        </w:rPr>
        <w:t>For students who wish to resolve a</w:t>
      </w:r>
      <w:r w:rsidRPr="36169108" w:rsidR="00521401">
        <w:rPr>
          <w:rFonts w:ascii="Calibri" w:hAnsi="Calibri" w:cs="Arial" w:asciiTheme="minorAscii" w:hAnsiTheme="minorAscii" w:cstheme="minorBidi"/>
        </w:rPr>
        <w:t>n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issue more quickly, </w:t>
      </w:r>
      <w:r w:rsidRPr="36169108" w:rsidR="00521401">
        <w:rPr>
          <w:rFonts w:ascii="Calibri" w:hAnsi="Calibri" w:cs="Arial" w:asciiTheme="minorAscii" w:hAnsiTheme="minorAscii" w:cstheme="minorBidi"/>
        </w:rPr>
        <w:t>they should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contact </w:t>
      </w:r>
      <w:r w:rsidRPr="36169108" w:rsidR="00521401">
        <w:rPr>
          <w:rFonts w:ascii="Calibri" w:hAnsi="Calibri" w:cs="Arial" w:asciiTheme="minorAscii" w:hAnsiTheme="minorAscii" w:cstheme="minorBidi"/>
        </w:rPr>
        <w:t>th</w:t>
      </w:r>
      <w:r w:rsidRPr="36169108" w:rsidR="0170685A">
        <w:rPr>
          <w:rFonts w:ascii="Calibri" w:hAnsi="Calibri" w:cs="Arial" w:asciiTheme="minorAscii" w:hAnsiTheme="minorAscii" w:cstheme="minorBidi"/>
        </w:rPr>
        <w:t>ei</w:t>
      </w:r>
      <w:r w:rsidRPr="36169108" w:rsidR="00521401">
        <w:rPr>
          <w:rFonts w:ascii="Calibri" w:hAnsi="Calibri" w:cs="Arial" w:asciiTheme="minorAscii" w:hAnsiTheme="minorAscii" w:cstheme="minorBidi"/>
        </w:rPr>
        <w:t>r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</w:t>
      </w:r>
      <w:r w:rsidRPr="36169108" w:rsidR="0B04F028">
        <w:rPr>
          <w:rFonts w:ascii="Calibri" w:hAnsi="Calibri" w:cs="Arial" w:asciiTheme="minorAscii" w:hAnsiTheme="minorAscii" w:cstheme="minorBidi"/>
        </w:rPr>
        <w:t>P</w:t>
      </w:r>
      <w:r w:rsidRPr="36169108" w:rsidR="7DB778DA">
        <w:rPr>
          <w:rFonts w:ascii="Calibri" w:hAnsi="Calibri" w:cs="Arial" w:asciiTheme="minorAscii" w:hAnsiTheme="minorAscii" w:cstheme="minorBidi"/>
        </w:rPr>
        <w:t>rogramme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</w:t>
      </w:r>
      <w:r w:rsidRPr="36169108" w:rsidR="14553F75">
        <w:rPr>
          <w:rFonts w:ascii="Calibri" w:hAnsi="Calibri" w:cs="Arial" w:asciiTheme="minorAscii" w:hAnsiTheme="minorAscii" w:cstheme="minorBidi"/>
        </w:rPr>
        <w:t xml:space="preserve">Lead </w:t>
      </w:r>
      <w:r w:rsidRPr="36169108" w:rsidR="00521401">
        <w:rPr>
          <w:rFonts w:ascii="Calibri" w:hAnsi="Calibri" w:cs="Arial" w:asciiTheme="minorAscii" w:hAnsiTheme="minorAscii" w:cstheme="minorBidi"/>
        </w:rPr>
        <w:t>in the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first</w:t>
      </w:r>
      <w:r w:rsidRPr="36169108" w:rsidR="00521401">
        <w:rPr>
          <w:rFonts w:ascii="Calibri" w:hAnsi="Calibri" w:cs="Arial" w:asciiTheme="minorAscii" w:hAnsiTheme="minorAscii" w:cstheme="minorBidi"/>
        </w:rPr>
        <w:t xml:space="preserve"> instance</w:t>
      </w:r>
      <w:r w:rsidRPr="36169108" w:rsidR="004305FC">
        <w:rPr>
          <w:rFonts w:ascii="Calibri" w:hAnsi="Calibri" w:cs="Arial" w:asciiTheme="minorAscii" w:hAnsiTheme="minorAscii" w:cstheme="minorBidi"/>
        </w:rPr>
        <w:t>.</w:t>
      </w:r>
      <w:r w:rsidRPr="36169108" w:rsidR="00521401">
        <w:rPr>
          <w:rFonts w:ascii="Calibri" w:hAnsi="Calibri" w:cs="Arial" w:asciiTheme="minorAscii" w:hAnsiTheme="minorAscii" w:cstheme="minorBidi"/>
        </w:rPr>
        <w:t xml:space="preserve"> </w:t>
      </w:r>
      <w:r w:rsidRPr="36169108" w:rsidR="004305FC">
        <w:rPr>
          <w:rFonts w:ascii="Calibri" w:hAnsi="Calibri" w:cs="Arial" w:asciiTheme="minorAscii" w:hAnsiTheme="minorAscii" w:cstheme="minorBidi"/>
        </w:rPr>
        <w:t>The</w:t>
      </w:r>
      <w:r w:rsidRPr="36169108" w:rsidR="00A46D45">
        <w:rPr>
          <w:rFonts w:ascii="Calibri" w:hAnsi="Calibri" w:cs="Arial" w:asciiTheme="minorAscii" w:hAnsiTheme="minorAscii" w:cstheme="minorBidi"/>
        </w:rPr>
        <w:t xml:space="preserve"> College would</w:t>
      </w:r>
      <w:r w:rsidRPr="36169108" w:rsidR="004305FC">
        <w:rPr>
          <w:rFonts w:ascii="Calibri" w:hAnsi="Calibri" w:cs="Arial" w:asciiTheme="minorAscii" w:hAnsiTheme="minorAscii" w:cstheme="minorBidi"/>
        </w:rPr>
        <w:t xml:space="preserve"> aim to resolve informal complaints by listening arguments from both parties and to reach on a solution acceptable to </w:t>
      </w:r>
      <w:r w:rsidRPr="36169108" w:rsidR="57B0E1E5">
        <w:rPr>
          <w:rFonts w:ascii="Calibri" w:hAnsi="Calibri" w:cs="Arial" w:asciiTheme="minorAscii" w:hAnsiTheme="minorAscii" w:cstheme="minorBidi"/>
        </w:rPr>
        <w:t>both</w:t>
      </w:r>
      <w:r w:rsidRPr="36169108" w:rsidR="004305FC">
        <w:rPr>
          <w:rFonts w:ascii="Calibri" w:hAnsi="Calibri" w:cs="Arial" w:asciiTheme="minorAscii" w:hAnsiTheme="minorAscii" w:cstheme="minorBidi"/>
        </w:rPr>
        <w:t>. If either party is unsatisfied with the decision, the matter can be taken up further in the form of a formal complaint</w:t>
      </w:r>
      <w:r w:rsidRPr="36169108" w:rsidR="002B0C77">
        <w:rPr>
          <w:rFonts w:ascii="Calibri" w:hAnsi="Calibri" w:cs="Arial" w:asciiTheme="minorAscii" w:hAnsiTheme="minorAscii" w:cstheme="minorBidi"/>
        </w:rPr>
        <w:t xml:space="preserve"> as outlined below</w:t>
      </w:r>
      <w:r w:rsidRPr="36169108" w:rsidR="00D343F3">
        <w:rPr>
          <w:rFonts w:ascii="Calibri" w:hAnsi="Calibri" w:cs="Arial" w:asciiTheme="minorAscii" w:hAnsiTheme="minorAscii" w:cstheme="minorBidi"/>
        </w:rPr>
        <w:t>.</w:t>
      </w:r>
    </w:p>
    <w:p w:rsidR="00192942" w:rsidP="00192942" w:rsidRDefault="004305FC" w14:paraId="013938FF" w14:textId="77777777">
      <w:pPr>
        <w:spacing w:after="218" w:line="259" w:lineRule="auto"/>
        <w:ind w:left="0" w:firstLine="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 xml:space="preserve"> </w:t>
      </w:r>
    </w:p>
    <w:p w:rsidRPr="00192942" w:rsidR="00F1123C" w:rsidP="00192942" w:rsidRDefault="004305FC" w14:paraId="6B966D38" w14:textId="439333DB">
      <w:pPr>
        <w:spacing w:after="218" w:line="259" w:lineRule="auto"/>
        <w:ind w:left="0" w:firstLine="0"/>
        <w:jc w:val="both"/>
        <w:rPr>
          <w:rFonts w:asciiTheme="minorHAnsi" w:hAnsiTheme="minorHAnsi" w:cstheme="minorBidi"/>
          <w:b/>
          <w:bCs/>
        </w:rPr>
      </w:pPr>
      <w:r w:rsidRPr="00192942">
        <w:rPr>
          <w:rFonts w:asciiTheme="minorHAnsi" w:hAnsiTheme="minorHAnsi" w:cstheme="minorBidi"/>
          <w:b/>
          <w:bCs/>
        </w:rPr>
        <w:lastRenderedPageBreak/>
        <w:t xml:space="preserve">Formal Complaints </w:t>
      </w:r>
      <w:r w:rsidRPr="00192942" w:rsidR="00D30143">
        <w:rPr>
          <w:rFonts w:asciiTheme="minorHAnsi" w:hAnsiTheme="minorHAnsi" w:cstheme="minorBidi"/>
          <w:b/>
          <w:bCs/>
        </w:rPr>
        <w:t>(</w:t>
      </w:r>
      <w:r w:rsidRPr="00192942" w:rsidR="033A4FA1">
        <w:rPr>
          <w:rFonts w:asciiTheme="minorHAnsi" w:hAnsiTheme="minorHAnsi" w:cstheme="minorBidi"/>
          <w:b/>
          <w:bCs/>
        </w:rPr>
        <w:t>grievances</w:t>
      </w:r>
      <w:r w:rsidRPr="00192942" w:rsidR="00D30143">
        <w:rPr>
          <w:rFonts w:asciiTheme="minorHAnsi" w:hAnsiTheme="minorHAnsi" w:cstheme="minorBidi"/>
          <w:b/>
          <w:bCs/>
        </w:rPr>
        <w:t>)</w:t>
      </w:r>
    </w:p>
    <w:p w:rsidRPr="0048286A" w:rsidR="00F1123C" w:rsidP="042EBC9E" w:rsidRDefault="002B0C77" w14:paraId="04E8F143" w14:textId="625EACBB">
      <w:pPr>
        <w:ind w:left="-5"/>
        <w:jc w:val="both"/>
        <w:rPr>
          <w:rFonts w:ascii="Calibri" w:hAnsi="Calibri" w:cs="Arial" w:asciiTheme="minorAscii" w:hAnsiTheme="minorAscii" w:cstheme="minorBidi"/>
        </w:rPr>
      </w:pPr>
      <w:r w:rsidRPr="042EBC9E" w:rsidR="002B0C77">
        <w:rPr>
          <w:rFonts w:ascii="Calibri" w:hAnsi="Calibri" w:cs="Arial" w:asciiTheme="minorAscii" w:hAnsiTheme="minorAscii" w:cstheme="minorBidi"/>
        </w:rPr>
        <w:t xml:space="preserve">If a complaint is either </w:t>
      </w:r>
      <w:r w:rsidRPr="042EBC9E" w:rsidR="00B07C05">
        <w:rPr>
          <w:rFonts w:ascii="Calibri" w:hAnsi="Calibri" w:cs="Arial" w:asciiTheme="minorAscii" w:hAnsiTheme="minorAscii" w:cstheme="minorBidi"/>
        </w:rPr>
        <w:t xml:space="preserve">not settled informally or the </w:t>
      </w:r>
      <w:r w:rsidRPr="042EBC9E" w:rsidR="338FBA23">
        <w:rPr>
          <w:rFonts w:ascii="Calibri" w:hAnsi="Calibri" w:cs="Arial" w:asciiTheme="minorAscii" w:hAnsiTheme="minorAscii" w:cstheme="minorBidi"/>
        </w:rPr>
        <w:t>complainant has</w:t>
      </w:r>
      <w:r w:rsidRPr="042EBC9E" w:rsidR="003A70D7">
        <w:rPr>
          <w:rFonts w:ascii="Calibri" w:hAnsi="Calibri" w:cs="Arial" w:asciiTheme="minorAscii" w:hAnsiTheme="minorAscii" w:cstheme="minorBidi"/>
        </w:rPr>
        <w:t xml:space="preserve"> a grievance, for example, a complaint </w:t>
      </w:r>
      <w:r w:rsidRPr="042EBC9E" w:rsidR="00B07C05">
        <w:rPr>
          <w:rFonts w:ascii="Calibri" w:hAnsi="Calibri" w:cs="Arial" w:asciiTheme="minorAscii" w:hAnsiTheme="minorAscii" w:cstheme="minorBidi"/>
        </w:rPr>
        <w:t>of a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 serious</w:t>
      </w:r>
      <w:r w:rsidRPr="042EBC9E" w:rsidR="00B07C05">
        <w:rPr>
          <w:rFonts w:ascii="Calibri" w:hAnsi="Calibri" w:cs="Arial" w:asciiTheme="minorAscii" w:hAnsiTheme="minorAscii" w:cstheme="minorBidi"/>
        </w:rPr>
        <w:t xml:space="preserve"> nature</w:t>
      </w:r>
      <w:r w:rsidRPr="042EBC9E" w:rsidR="003A70D7">
        <w:rPr>
          <w:rFonts w:ascii="Calibri" w:hAnsi="Calibri" w:cs="Arial" w:asciiTheme="minorAscii" w:hAnsiTheme="minorAscii" w:cstheme="minorBidi"/>
        </w:rPr>
        <w:t>,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 </w:t>
      </w:r>
      <w:r w:rsidRPr="042EBC9E" w:rsidR="00B07C05">
        <w:rPr>
          <w:rFonts w:ascii="Calibri" w:hAnsi="Calibri" w:cs="Arial" w:asciiTheme="minorAscii" w:hAnsiTheme="minorAscii" w:cstheme="minorBidi"/>
        </w:rPr>
        <w:t xml:space="preserve">it should be </w:t>
      </w:r>
      <w:r w:rsidRPr="042EBC9E" w:rsidR="00920226">
        <w:rPr>
          <w:rFonts w:ascii="Calibri" w:hAnsi="Calibri" w:cs="Arial" w:asciiTheme="minorAscii" w:hAnsiTheme="minorAscii" w:cstheme="minorBidi"/>
        </w:rPr>
        <w:t xml:space="preserve">submitted as 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a formal complaint. </w:t>
      </w:r>
      <w:r w:rsidRPr="042EBC9E" w:rsidR="00920226">
        <w:rPr>
          <w:rFonts w:ascii="Calibri" w:hAnsi="Calibri" w:cs="Arial" w:asciiTheme="minorAscii" w:hAnsiTheme="minorAscii" w:cstheme="minorBidi"/>
        </w:rPr>
        <w:t>F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ormal complaints </w:t>
      </w:r>
      <w:r w:rsidRPr="042EBC9E" w:rsidR="00920226">
        <w:rPr>
          <w:rFonts w:ascii="Calibri" w:hAnsi="Calibri" w:cs="Arial" w:asciiTheme="minorAscii" w:hAnsiTheme="minorAscii" w:cstheme="minorBidi"/>
        </w:rPr>
        <w:t>should be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 submitted in writing </w:t>
      </w:r>
      <w:r w:rsidRPr="042EBC9E" w:rsidR="67909EA0">
        <w:rPr>
          <w:rFonts w:ascii="Calibri" w:hAnsi="Calibri" w:cs="Arial" w:asciiTheme="minorAscii" w:hAnsiTheme="minorAscii" w:cstheme="minorBidi"/>
        </w:rPr>
        <w:t>to a</w:t>
      </w:r>
      <w:r w:rsidRPr="042EBC9E" w:rsidR="00920226">
        <w:rPr>
          <w:rFonts w:ascii="Calibri" w:hAnsi="Calibri" w:cs="Arial" w:asciiTheme="minorAscii" w:hAnsiTheme="minorAscii" w:cstheme="minorBidi"/>
        </w:rPr>
        <w:t xml:space="preserve"> </w:t>
      </w:r>
      <w:r w:rsidRPr="042EBC9E" w:rsidR="24AE381C">
        <w:rPr>
          <w:rFonts w:ascii="Calibri" w:hAnsi="Calibri" w:cs="Arial" w:asciiTheme="minorAscii" w:hAnsiTheme="minorAscii" w:cstheme="minorBidi"/>
        </w:rPr>
        <w:t>s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enior </w:t>
      </w:r>
      <w:r w:rsidRPr="042EBC9E" w:rsidR="500578B8">
        <w:rPr>
          <w:rFonts w:ascii="Calibri" w:hAnsi="Calibri" w:cs="Arial" w:asciiTheme="minorAscii" w:hAnsiTheme="minorAscii" w:cstheme="minorBidi"/>
        </w:rPr>
        <w:t>a</w:t>
      </w:r>
      <w:r w:rsidRPr="042EBC9E" w:rsidR="00D343F3">
        <w:rPr>
          <w:rFonts w:ascii="Calibri" w:hAnsi="Calibri" w:cs="Arial" w:asciiTheme="minorAscii" w:hAnsiTheme="minorAscii" w:cstheme="minorBidi"/>
        </w:rPr>
        <w:t>dministrat</w:t>
      </w:r>
      <w:r w:rsidRPr="042EBC9E" w:rsidR="00D343F3">
        <w:rPr>
          <w:rFonts w:ascii="Calibri" w:hAnsi="Calibri" w:cs="Arial" w:asciiTheme="minorAscii" w:hAnsiTheme="minorAscii" w:cstheme="minorBidi"/>
        </w:rPr>
        <w:t>or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 or </w:t>
      </w:r>
      <w:r w:rsidRPr="042EBC9E" w:rsidR="00920226">
        <w:rPr>
          <w:rFonts w:ascii="Calibri" w:hAnsi="Calibri" w:cs="Arial" w:asciiTheme="minorAscii" w:hAnsiTheme="minorAscii" w:cstheme="minorBidi"/>
        </w:rPr>
        <w:t>Department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 Manager</w:t>
      </w:r>
      <w:r w:rsidRPr="042EBC9E" w:rsidR="00192942">
        <w:rPr>
          <w:rFonts w:ascii="Calibri" w:hAnsi="Calibri" w:cs="Arial" w:asciiTheme="minorAscii" w:hAnsiTheme="minorAscii" w:cstheme="minorBidi"/>
        </w:rPr>
        <w:t xml:space="preserve"> who will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 then pass it to the relevant panel.  </w:t>
      </w:r>
    </w:p>
    <w:p w:rsidRPr="0048286A" w:rsidR="00D343F3" w:rsidP="042EBC9E" w:rsidRDefault="00A16627" w14:paraId="777C4AD0" w14:textId="6B4D9005">
      <w:pPr>
        <w:ind w:left="-5"/>
        <w:jc w:val="both"/>
        <w:rPr>
          <w:rFonts w:ascii="Calibri" w:hAnsi="Calibri" w:cs="Calibri" w:asciiTheme="minorAscii" w:hAnsiTheme="minorAscii" w:cstheme="minorAscii"/>
        </w:rPr>
      </w:pPr>
      <w:r w:rsidRPr="042EBC9E" w:rsidR="1BAFBA65">
        <w:rPr>
          <w:rFonts w:ascii="Calibri" w:hAnsi="Calibri" w:cs="Calibri" w:asciiTheme="minorAscii" w:hAnsiTheme="minorAscii" w:cstheme="minorAscii"/>
        </w:rPr>
        <w:t>A s</w:t>
      </w:r>
      <w:r w:rsidRPr="042EBC9E" w:rsidR="00D343F3">
        <w:rPr>
          <w:rFonts w:ascii="Calibri" w:hAnsi="Calibri" w:cs="Calibri" w:asciiTheme="minorAscii" w:hAnsiTheme="minorAscii" w:cstheme="minorAscii"/>
        </w:rPr>
        <w:t xml:space="preserve">enior </w:t>
      </w:r>
      <w:r w:rsidRPr="042EBC9E" w:rsidR="6077B0D1">
        <w:rPr>
          <w:rFonts w:ascii="Calibri" w:hAnsi="Calibri" w:cs="Calibri" w:asciiTheme="minorAscii" w:hAnsiTheme="minorAscii" w:cstheme="minorAscii"/>
        </w:rPr>
        <w:t>a</w:t>
      </w:r>
      <w:r w:rsidRPr="042EBC9E" w:rsidR="00D343F3">
        <w:rPr>
          <w:rFonts w:ascii="Calibri" w:hAnsi="Calibri" w:cs="Calibri" w:asciiTheme="minorAscii" w:hAnsiTheme="minorAscii" w:cstheme="minorAscii"/>
        </w:rPr>
        <w:t>dministrat</w:t>
      </w:r>
      <w:r w:rsidRPr="042EBC9E" w:rsidR="00D343F3">
        <w:rPr>
          <w:rFonts w:ascii="Calibri" w:hAnsi="Calibri" w:cs="Calibri" w:asciiTheme="minorAscii" w:hAnsiTheme="minorAscii" w:cstheme="minorAscii"/>
        </w:rPr>
        <w:t xml:space="preserve">or or </w:t>
      </w:r>
      <w:r w:rsidRPr="042EBC9E" w:rsidR="00A16627">
        <w:rPr>
          <w:rFonts w:ascii="Calibri" w:hAnsi="Calibri" w:cs="Calibri" w:asciiTheme="minorAscii" w:hAnsiTheme="minorAscii" w:cstheme="minorAscii"/>
        </w:rPr>
        <w:t>Department</w:t>
      </w:r>
      <w:r w:rsidRPr="042EBC9E" w:rsidR="00D343F3">
        <w:rPr>
          <w:rFonts w:ascii="Calibri" w:hAnsi="Calibri" w:cs="Calibri" w:asciiTheme="minorAscii" w:hAnsiTheme="minorAscii" w:cstheme="minorAscii"/>
        </w:rPr>
        <w:t xml:space="preserve"> Manager</w:t>
      </w:r>
      <w:r w:rsidRPr="042EBC9E" w:rsidR="004305FC">
        <w:rPr>
          <w:rFonts w:ascii="Calibri" w:hAnsi="Calibri" w:cs="Calibri" w:asciiTheme="minorAscii" w:hAnsiTheme="minorAscii" w:cstheme="minorAscii"/>
        </w:rPr>
        <w:t xml:space="preserve">, as appropriate, will contact the person responsible for </w:t>
      </w:r>
      <w:r w:rsidRPr="042EBC9E" w:rsidR="00192942">
        <w:rPr>
          <w:rFonts w:ascii="Calibri" w:hAnsi="Calibri" w:cs="Calibri" w:asciiTheme="minorAscii" w:hAnsiTheme="minorAscii" w:cstheme="minorAscii"/>
        </w:rPr>
        <w:t>the service in question</w:t>
      </w:r>
      <w:r w:rsidRPr="042EBC9E" w:rsidR="004305FC">
        <w:rPr>
          <w:rFonts w:ascii="Calibri" w:hAnsi="Calibri" w:cs="Calibri" w:asciiTheme="minorAscii" w:hAnsiTheme="minorAscii" w:cstheme="minorAscii"/>
        </w:rPr>
        <w:t xml:space="preserve"> and ask them to take action to resolve the complaint. A written record will be kept of the complaint and its outcome will be monitored. </w:t>
      </w:r>
      <w:r w:rsidRPr="042EBC9E" w:rsidR="00297223">
        <w:rPr>
          <w:rFonts w:ascii="Calibri" w:hAnsi="Calibri" w:cs="Calibri" w:asciiTheme="minorAscii" w:hAnsiTheme="minorAscii" w:cstheme="minorAscii"/>
        </w:rPr>
        <w:t>The complainant</w:t>
      </w:r>
      <w:r w:rsidRPr="042EBC9E" w:rsidR="004305FC">
        <w:rPr>
          <w:rFonts w:ascii="Calibri" w:hAnsi="Calibri" w:cs="Calibri" w:asciiTheme="minorAscii" w:hAnsiTheme="minorAscii" w:cstheme="minorAscii"/>
        </w:rPr>
        <w:t xml:space="preserve"> will be </w:t>
      </w:r>
      <w:r w:rsidRPr="042EBC9E" w:rsidR="00192942">
        <w:rPr>
          <w:rFonts w:ascii="Calibri" w:hAnsi="Calibri" w:cs="Calibri" w:asciiTheme="minorAscii" w:hAnsiTheme="minorAscii" w:cstheme="minorAscii"/>
        </w:rPr>
        <w:t>informed</w:t>
      </w:r>
      <w:r w:rsidRPr="042EBC9E" w:rsidR="004305FC">
        <w:rPr>
          <w:rFonts w:ascii="Calibri" w:hAnsi="Calibri" w:cs="Calibri" w:asciiTheme="minorAscii" w:hAnsiTheme="minorAscii" w:cstheme="minorAscii"/>
        </w:rPr>
        <w:t xml:space="preserve"> the outcome in writing</w:t>
      </w:r>
      <w:r w:rsidRPr="042EBC9E" w:rsidR="00192942">
        <w:rPr>
          <w:rFonts w:ascii="Calibri" w:hAnsi="Calibri" w:cs="Calibri" w:asciiTheme="minorAscii" w:hAnsiTheme="minorAscii" w:cstheme="minorAscii"/>
        </w:rPr>
        <w:t xml:space="preserve"> by the person responsible for the service within 10 working days</w:t>
      </w:r>
      <w:r w:rsidRPr="042EBC9E" w:rsidR="004305FC">
        <w:rPr>
          <w:rFonts w:ascii="Calibri" w:hAnsi="Calibri" w:cs="Calibri" w:asciiTheme="minorAscii" w:hAnsiTheme="minorAscii" w:cstheme="minorAscii"/>
        </w:rPr>
        <w:t xml:space="preserve">. </w:t>
      </w:r>
    </w:p>
    <w:p w:rsidRPr="0048286A" w:rsidR="00F1123C" w:rsidP="042EBC9E" w:rsidRDefault="004305FC" w14:paraId="764F0598" w14:textId="0A6307C3">
      <w:pPr>
        <w:ind w:left="-5"/>
        <w:jc w:val="both"/>
        <w:rPr>
          <w:rFonts w:ascii="Calibri" w:hAnsi="Calibri" w:cs="Arial" w:asciiTheme="minorAscii" w:hAnsiTheme="minorAscii" w:cstheme="minorBidi"/>
        </w:rPr>
      </w:pPr>
      <w:r w:rsidRPr="042EBC9E" w:rsidR="004305FC">
        <w:rPr>
          <w:rFonts w:ascii="Calibri" w:hAnsi="Calibri" w:cs="Arial" w:asciiTheme="minorAscii" w:hAnsiTheme="minorAscii" w:cstheme="minorBidi"/>
        </w:rPr>
        <w:t xml:space="preserve">In the event </w:t>
      </w:r>
      <w:r w:rsidRPr="042EBC9E" w:rsidR="20C46C88">
        <w:rPr>
          <w:rFonts w:ascii="Calibri" w:hAnsi="Calibri" w:cs="Arial" w:asciiTheme="minorAscii" w:hAnsiTheme="minorAscii" w:cstheme="minorBidi"/>
        </w:rPr>
        <w:t>that a</w:t>
      </w:r>
      <w:r w:rsidRPr="042EBC9E" w:rsidR="4B6F3C54">
        <w:rPr>
          <w:rFonts w:ascii="Calibri" w:hAnsi="Calibri" w:cs="Arial" w:asciiTheme="minorAscii" w:hAnsiTheme="minorAscii" w:cstheme="minorBidi"/>
        </w:rPr>
        <w:t xml:space="preserve"> s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enior </w:t>
      </w:r>
      <w:r w:rsidRPr="042EBC9E" w:rsidR="0D175AA6">
        <w:rPr>
          <w:rFonts w:ascii="Calibri" w:hAnsi="Calibri" w:cs="Arial" w:asciiTheme="minorAscii" w:hAnsiTheme="minorAscii" w:cstheme="minorBidi"/>
        </w:rPr>
        <w:t>a</w:t>
      </w:r>
      <w:r w:rsidRPr="042EBC9E" w:rsidR="00D343F3">
        <w:rPr>
          <w:rFonts w:ascii="Calibri" w:hAnsi="Calibri" w:cs="Arial" w:asciiTheme="minorAscii" w:hAnsiTheme="minorAscii" w:cstheme="minorBidi"/>
        </w:rPr>
        <w:t>dministrat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or or </w:t>
      </w:r>
      <w:r w:rsidRPr="042EBC9E" w:rsidR="740CFDFD">
        <w:rPr>
          <w:rFonts w:ascii="Calibri" w:hAnsi="Calibri" w:cs="Arial" w:asciiTheme="minorAscii" w:hAnsiTheme="minorAscii" w:cstheme="minorBidi"/>
        </w:rPr>
        <w:t>Department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 Manager 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is not able to resolve the complaint, it will be passed to the </w:t>
      </w:r>
      <w:r w:rsidRPr="042EBC9E" w:rsidR="00297223">
        <w:rPr>
          <w:rFonts w:ascii="Calibri" w:hAnsi="Calibri" w:cs="Arial" w:asciiTheme="minorAscii" w:hAnsiTheme="minorAscii" w:cstheme="minorBidi"/>
        </w:rPr>
        <w:t>M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anaging Director. 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The </w:t>
      </w:r>
      <w:r w:rsidRPr="042EBC9E" w:rsidR="00D343F3">
        <w:rPr>
          <w:rFonts w:ascii="Calibri" w:hAnsi="Calibri" w:cs="Arial" w:asciiTheme="minorAscii" w:hAnsiTheme="minorAscii" w:cstheme="minorBidi"/>
        </w:rPr>
        <w:t>Managin</w:t>
      </w:r>
      <w:r w:rsidRPr="042EBC9E" w:rsidR="006512B2">
        <w:rPr>
          <w:rFonts w:ascii="Calibri" w:hAnsi="Calibri" w:cs="Arial" w:asciiTheme="minorAscii" w:hAnsiTheme="minorAscii" w:cstheme="minorBidi"/>
        </w:rPr>
        <w:t>g</w:t>
      </w:r>
      <w:r w:rsidRPr="042EBC9E" w:rsidR="00D343F3">
        <w:rPr>
          <w:rFonts w:ascii="Calibri" w:hAnsi="Calibri" w:cs="Arial" w:asciiTheme="minorAscii" w:hAnsiTheme="minorAscii" w:cstheme="minorBidi"/>
        </w:rPr>
        <w:t xml:space="preserve"> Director</w:t>
      </w:r>
      <w:r w:rsidRPr="042EBC9E" w:rsidR="004305FC">
        <w:rPr>
          <w:rFonts w:ascii="Calibri" w:hAnsi="Calibri" w:cs="Arial" w:asciiTheme="minorAscii" w:hAnsiTheme="minorAscii" w:cstheme="minorBidi"/>
        </w:rPr>
        <w:t xml:space="preserve"> will take one of the following actions: </w:t>
      </w:r>
    </w:p>
    <w:p w:rsidRPr="0048286A" w:rsidR="00F1123C" w:rsidP="00192942" w:rsidRDefault="004305FC" w14:paraId="5096981F" w14:textId="77777777">
      <w:pPr>
        <w:numPr>
          <w:ilvl w:val="0"/>
          <w:numId w:val="2"/>
        </w:numPr>
        <w:spacing w:after="0"/>
        <w:ind w:hanging="36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 xml:space="preserve">Resolve the dispute with the appropriate person </w:t>
      </w:r>
    </w:p>
    <w:p w:rsidRPr="0048286A" w:rsidR="00F1123C" w:rsidP="00192942" w:rsidRDefault="004305FC" w14:paraId="3C56B980" w14:textId="41537121">
      <w:pPr>
        <w:numPr>
          <w:ilvl w:val="0"/>
          <w:numId w:val="2"/>
        </w:numPr>
        <w:spacing w:after="20"/>
        <w:ind w:hanging="36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 xml:space="preserve">Dismiss the complaint if </w:t>
      </w:r>
      <w:r w:rsidR="00192942">
        <w:rPr>
          <w:rFonts w:asciiTheme="minorHAnsi" w:hAnsiTheme="minorHAnsi" w:cstheme="minorHAnsi"/>
        </w:rPr>
        <w:t>they</w:t>
      </w:r>
      <w:r w:rsidRPr="0048286A">
        <w:rPr>
          <w:rFonts w:asciiTheme="minorHAnsi" w:hAnsiTheme="minorHAnsi" w:cstheme="minorHAnsi"/>
        </w:rPr>
        <w:t xml:space="preserve"> feel it is frivolous or vexatious, or otherwise lacking in merit, or if it has, in </w:t>
      </w:r>
      <w:r w:rsidR="00192942">
        <w:rPr>
          <w:rFonts w:asciiTheme="minorHAnsi" w:hAnsiTheme="minorHAnsi" w:cstheme="minorHAnsi"/>
        </w:rPr>
        <w:t>their</w:t>
      </w:r>
      <w:r w:rsidRPr="0048286A">
        <w:rPr>
          <w:rFonts w:asciiTheme="minorHAnsi" w:hAnsiTheme="minorHAnsi" w:cstheme="minorHAnsi"/>
        </w:rPr>
        <w:t xml:space="preserve"> opinion, been dealt with satisfactorily </w:t>
      </w:r>
    </w:p>
    <w:p w:rsidR="00F1123C" w:rsidP="00192942" w:rsidRDefault="004305FC" w14:paraId="66172DFA" w14:textId="5B4D5D45">
      <w:pPr>
        <w:numPr>
          <w:ilvl w:val="0"/>
          <w:numId w:val="2"/>
        </w:numPr>
        <w:spacing w:after="0"/>
        <w:ind w:hanging="36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 xml:space="preserve">Refer the case to the </w:t>
      </w:r>
      <w:r w:rsidRPr="0048286A" w:rsidR="00D343F3">
        <w:rPr>
          <w:rFonts w:asciiTheme="minorHAnsi" w:hAnsiTheme="minorHAnsi" w:cstheme="minorHAnsi"/>
        </w:rPr>
        <w:t>awarding body</w:t>
      </w:r>
      <w:r w:rsidRPr="0048286A">
        <w:rPr>
          <w:rFonts w:asciiTheme="minorHAnsi" w:hAnsiTheme="minorHAnsi" w:cstheme="minorHAnsi"/>
        </w:rPr>
        <w:t xml:space="preserve">, set up an arbitration or mediation </w:t>
      </w:r>
      <w:r w:rsidRPr="0048286A" w:rsidR="00D343F3">
        <w:rPr>
          <w:rFonts w:asciiTheme="minorHAnsi" w:hAnsiTheme="minorHAnsi" w:cstheme="minorHAnsi"/>
        </w:rPr>
        <w:t xml:space="preserve">process, or refer the case to </w:t>
      </w:r>
      <w:r w:rsidR="00192942">
        <w:rPr>
          <w:rFonts w:asciiTheme="minorHAnsi" w:hAnsiTheme="minorHAnsi" w:cstheme="minorHAnsi"/>
        </w:rPr>
        <w:t>any</w:t>
      </w:r>
      <w:r w:rsidRPr="0048286A" w:rsidR="00D343F3">
        <w:rPr>
          <w:rFonts w:asciiTheme="minorHAnsi" w:hAnsiTheme="minorHAnsi" w:cstheme="minorHAnsi"/>
        </w:rPr>
        <w:t xml:space="preserve"> prime contractors</w:t>
      </w:r>
      <w:r w:rsidRPr="0048286A">
        <w:rPr>
          <w:rFonts w:asciiTheme="minorHAnsi" w:hAnsiTheme="minorHAnsi" w:cstheme="minorHAnsi"/>
        </w:rPr>
        <w:t xml:space="preserve"> </w:t>
      </w:r>
      <w:r w:rsidR="00192942">
        <w:rPr>
          <w:rFonts w:asciiTheme="minorHAnsi" w:hAnsiTheme="minorHAnsi" w:cstheme="minorHAnsi"/>
        </w:rPr>
        <w:t>or stakeholders</w:t>
      </w:r>
    </w:p>
    <w:p w:rsidRPr="0048286A" w:rsidR="00192942" w:rsidP="00192942" w:rsidRDefault="00192942" w14:paraId="42000EBC" w14:textId="77777777">
      <w:pPr>
        <w:spacing w:after="0"/>
        <w:ind w:left="720" w:firstLine="0"/>
        <w:jc w:val="both"/>
        <w:rPr>
          <w:rFonts w:asciiTheme="minorHAnsi" w:hAnsiTheme="minorHAnsi" w:cstheme="minorHAnsi"/>
        </w:rPr>
      </w:pPr>
    </w:p>
    <w:p w:rsidRPr="0048286A" w:rsidR="00F1123C" w:rsidP="00192942" w:rsidRDefault="00192942" w14:paraId="4EE32599" w14:textId="17422701">
      <w:pPr>
        <w:spacing w:after="218" w:line="259" w:lineRule="auto"/>
        <w:ind w:left="0" w:firstLine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>The c</w:t>
      </w:r>
      <w:r w:rsidRPr="0FA07753" w:rsidR="293E0B7D">
        <w:rPr>
          <w:rFonts w:asciiTheme="minorHAnsi" w:hAnsiTheme="minorHAnsi" w:cstheme="minorBidi"/>
        </w:rPr>
        <w:t>omplainant</w:t>
      </w:r>
      <w:r w:rsidRPr="0FA07753" w:rsidR="006512B2">
        <w:rPr>
          <w:rFonts w:asciiTheme="minorHAnsi" w:hAnsiTheme="minorHAnsi" w:cstheme="minorBidi"/>
        </w:rPr>
        <w:t xml:space="preserve"> will be informed of the outcome</w:t>
      </w:r>
      <w:r w:rsidRPr="0FA07753" w:rsidR="004305FC">
        <w:rPr>
          <w:rFonts w:asciiTheme="minorHAnsi" w:hAnsiTheme="minorHAnsi" w:cstheme="minorBidi"/>
        </w:rPr>
        <w:t xml:space="preserve"> in writing</w:t>
      </w:r>
      <w:r>
        <w:rPr>
          <w:rFonts w:asciiTheme="minorHAnsi" w:hAnsiTheme="minorHAnsi" w:cstheme="minorBidi"/>
        </w:rPr>
        <w:t xml:space="preserve"> within 10 working days of the Managing Director receiving it</w:t>
      </w:r>
      <w:r w:rsidRPr="0FA07753" w:rsidR="004305FC">
        <w:rPr>
          <w:rFonts w:asciiTheme="minorHAnsi" w:hAnsiTheme="minorHAnsi" w:cstheme="minorBidi"/>
        </w:rPr>
        <w:t xml:space="preserve">. </w:t>
      </w:r>
    </w:p>
    <w:p w:rsidRPr="0087490E" w:rsidR="00D343F3" w:rsidP="00192942" w:rsidRDefault="0087490E" w14:paraId="62AB1E8C" w14:textId="5FDF09A2">
      <w:pPr>
        <w:spacing w:after="218" w:line="259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87490E">
        <w:rPr>
          <w:rFonts w:asciiTheme="minorHAnsi" w:hAnsiTheme="minorHAnsi" w:cstheme="minorHAnsi"/>
          <w:b/>
          <w:bCs/>
        </w:rPr>
        <w:t>External Organisations</w:t>
      </w:r>
    </w:p>
    <w:p w:rsidR="00711418" w:rsidP="00192942" w:rsidRDefault="005153B8" w14:paraId="5592DBF7" w14:textId="5AED2E42">
      <w:pPr>
        <w:spacing w:after="218" w:line="259" w:lineRule="auto"/>
        <w:ind w:left="0" w:firstLine="0"/>
        <w:jc w:val="both"/>
      </w:pPr>
      <w:r w:rsidRPr="0FA07753">
        <w:rPr>
          <w:rFonts w:asciiTheme="minorHAnsi" w:hAnsiTheme="minorHAnsi" w:cstheme="minorBidi"/>
        </w:rPr>
        <w:t>Depending</w:t>
      </w:r>
      <w:r w:rsidRPr="0FA07753" w:rsidR="00E8243C">
        <w:rPr>
          <w:rFonts w:asciiTheme="minorHAnsi" w:hAnsiTheme="minorHAnsi" w:cstheme="minorBidi"/>
        </w:rPr>
        <w:t xml:space="preserve"> </w:t>
      </w:r>
      <w:r w:rsidRPr="0FA07753">
        <w:rPr>
          <w:rFonts w:asciiTheme="minorHAnsi" w:hAnsiTheme="minorHAnsi" w:cstheme="minorBidi"/>
        </w:rPr>
        <w:t xml:space="preserve">on the nature of the complaint, </w:t>
      </w:r>
      <w:r w:rsidRPr="0FA07753" w:rsidR="000C30C7">
        <w:rPr>
          <w:rFonts w:asciiTheme="minorHAnsi" w:hAnsiTheme="minorHAnsi" w:cstheme="minorBidi"/>
        </w:rPr>
        <w:t xml:space="preserve">it may be possible for the complainant to appeal the College’s </w:t>
      </w:r>
      <w:r w:rsidRPr="0FA07753" w:rsidR="4FC2AC76">
        <w:rPr>
          <w:rFonts w:asciiTheme="minorHAnsi" w:hAnsiTheme="minorHAnsi" w:cstheme="minorBidi"/>
        </w:rPr>
        <w:t>decision</w:t>
      </w:r>
      <w:r w:rsidRPr="0FA07753" w:rsidR="000C30C7">
        <w:rPr>
          <w:rFonts w:asciiTheme="minorHAnsi" w:hAnsiTheme="minorHAnsi" w:cstheme="minorBidi"/>
        </w:rPr>
        <w:t xml:space="preserve"> with an external agency</w:t>
      </w:r>
      <w:r w:rsidRPr="0FA07753" w:rsidR="00FD6548">
        <w:rPr>
          <w:rFonts w:asciiTheme="minorHAnsi" w:hAnsiTheme="minorHAnsi" w:cstheme="minorBidi"/>
        </w:rPr>
        <w:t>. This</w:t>
      </w:r>
      <w:r w:rsidR="000C30C7">
        <w:t xml:space="preserve"> should be </w:t>
      </w:r>
      <w:r w:rsidR="00FD6548">
        <w:t>done</w:t>
      </w:r>
      <w:r w:rsidR="000C30C7">
        <w:t xml:space="preserve"> formally </w:t>
      </w:r>
      <w:r w:rsidR="00FD6548">
        <w:t>when a</w:t>
      </w:r>
      <w:r w:rsidR="000C30C7">
        <w:t xml:space="preserve"> suitable agreement </w:t>
      </w:r>
      <w:r w:rsidR="00FD6548">
        <w:t>ha</w:t>
      </w:r>
      <w:r w:rsidR="000C30C7">
        <w:t>s not reached through internal College process</w:t>
      </w:r>
      <w:r w:rsidR="00711418">
        <w:t>.</w:t>
      </w:r>
    </w:p>
    <w:p w:rsidR="00776CAD" w:rsidP="00192942" w:rsidRDefault="00711418" w14:paraId="207A345C" w14:textId="596C3B47">
      <w:pPr>
        <w:spacing w:after="218" w:line="259" w:lineRule="auto"/>
        <w:ind w:left="0" w:firstLine="0"/>
        <w:jc w:val="both"/>
      </w:pPr>
      <w:r>
        <w:t>S</w:t>
      </w:r>
      <w:r w:rsidR="000C30C7">
        <w:t xml:space="preserve">tudents </w:t>
      </w:r>
      <w:r>
        <w:t xml:space="preserve">on Pearson </w:t>
      </w:r>
      <w:r w:rsidR="00F154CD">
        <w:t>programmes</w:t>
      </w:r>
      <w:r w:rsidR="000C30C7">
        <w:t xml:space="preserve"> may seek resolution from the </w:t>
      </w:r>
      <w:hyperlink w:history="1" r:id="rId11">
        <w:r w:rsidRPr="008B5D8E" w:rsidR="008B5D8E">
          <w:rPr>
            <w:rStyle w:val="Hyperlink"/>
          </w:rPr>
          <w:t>Pearson</w:t>
        </w:r>
      </w:hyperlink>
      <w:r w:rsidR="008B5D8E">
        <w:t xml:space="preserve"> as the awarding organisation</w:t>
      </w:r>
      <w:r w:rsidR="00AE63D1">
        <w:t>, o</w:t>
      </w:r>
      <w:r w:rsidR="00776CAD">
        <w:t>r</w:t>
      </w:r>
      <w:r w:rsidR="005E0BE1">
        <w:t xml:space="preserve">, if relevant from the </w:t>
      </w:r>
      <w:r w:rsidR="009052E1">
        <w:t>partner organisation</w:t>
      </w:r>
      <w:r w:rsidR="00192942">
        <w:t>, f</w:t>
      </w:r>
      <w:r w:rsidR="00A625A3">
        <w:t xml:space="preserve">or example, </w:t>
      </w:r>
      <w:hyperlink w:history="1" r:id="rId12">
        <w:r w:rsidRPr="002020A8" w:rsidR="00A625A3">
          <w:rPr>
            <w:rStyle w:val="Hyperlink"/>
          </w:rPr>
          <w:t>Leicester College</w:t>
        </w:r>
      </w:hyperlink>
    </w:p>
    <w:p w:rsidR="00D271CD" w:rsidP="00192942" w:rsidRDefault="000C30C7" w14:paraId="57AC778C" w14:textId="3EA01A0B">
      <w:pPr>
        <w:spacing w:after="218" w:line="259" w:lineRule="auto"/>
        <w:ind w:left="0" w:firstLine="0"/>
        <w:jc w:val="both"/>
      </w:pPr>
      <w:r>
        <w:t xml:space="preserve">Where </w:t>
      </w:r>
      <w:r w:rsidR="00B03D26">
        <w:t xml:space="preserve">all </w:t>
      </w:r>
      <w:r w:rsidR="00F154CD">
        <w:t>the above</w:t>
      </w:r>
      <w:r>
        <w:t xml:space="preserve"> procedures are exhausted without suitable agreement, students may ask the Office of the Independent Adjudicator for Higher Education (OIA) to review their case.</w:t>
      </w:r>
      <w:r w:rsidR="00B03D26">
        <w:t xml:space="preserve"> </w:t>
      </w:r>
      <w:r>
        <w:t xml:space="preserve">Information on the OIA scheme can be found at </w:t>
      </w:r>
      <w:hyperlink w:history="1" r:id="rId13">
        <w:r w:rsidRPr="00726FBF" w:rsidR="00D271CD">
          <w:rPr>
            <w:rStyle w:val="Hyperlink"/>
          </w:rPr>
          <w:t>www.oiahe.org.uk</w:t>
        </w:r>
      </w:hyperlink>
    </w:p>
    <w:p w:rsidR="000C30C7" w:rsidP="00192942" w:rsidRDefault="000C30C7" w14:paraId="3AB83DDC" w14:textId="454E0AE0">
      <w:pPr>
        <w:spacing w:after="218" w:line="259" w:lineRule="auto"/>
        <w:ind w:left="0" w:firstLine="0"/>
        <w:jc w:val="both"/>
        <w:rPr>
          <w:rFonts w:asciiTheme="minorHAnsi" w:hAnsiTheme="minorHAnsi" w:cstheme="minorHAnsi"/>
        </w:rPr>
      </w:pPr>
      <w:r>
        <w:t xml:space="preserve">In line with the Office of the Independent Adjudicator (OIA) a Completion of Procedures Letter will be issued within 28 days after the College’s internal process has been completed. </w:t>
      </w:r>
    </w:p>
    <w:p w:rsidRPr="0048286A" w:rsidR="008C51AC" w:rsidP="00192942" w:rsidRDefault="008C51AC" w14:paraId="2E1EC1D4" w14:textId="10E77E7C">
      <w:pPr>
        <w:ind w:right="163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  <w:b/>
          <w:bCs/>
        </w:rPr>
        <w:t xml:space="preserve">Related </w:t>
      </w:r>
      <w:r w:rsidR="00192942">
        <w:rPr>
          <w:rFonts w:asciiTheme="minorHAnsi" w:hAnsiTheme="minorHAnsi" w:cstheme="minorHAnsi"/>
          <w:b/>
          <w:bCs/>
        </w:rPr>
        <w:t>P</w:t>
      </w:r>
      <w:r w:rsidRPr="0048286A">
        <w:rPr>
          <w:rFonts w:asciiTheme="minorHAnsi" w:hAnsiTheme="minorHAnsi" w:cstheme="minorHAnsi"/>
          <w:b/>
          <w:bCs/>
        </w:rPr>
        <w:t>olicies</w:t>
      </w:r>
      <w:r w:rsidRPr="0048286A">
        <w:rPr>
          <w:rFonts w:asciiTheme="minorHAnsi" w:hAnsiTheme="minorHAnsi" w:cstheme="minorHAnsi"/>
        </w:rPr>
        <w:t xml:space="preserve"> </w:t>
      </w:r>
    </w:p>
    <w:p w:rsidRPr="0048286A" w:rsidR="008C51AC" w:rsidP="00192942" w:rsidRDefault="008C51AC" w14:paraId="6CFEA17A" w14:textId="77777777">
      <w:pPr>
        <w:ind w:right="163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>This policy needs to be read in conjunction with other policies including:</w:t>
      </w:r>
    </w:p>
    <w:p w:rsidR="008C51AC" w:rsidP="00192942" w:rsidRDefault="00192942" w14:paraId="7F85BFC0" w14:textId="722BB6F1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Bidi"/>
          <w:lang w:bidi="en-GB"/>
        </w:rPr>
      </w:pPr>
      <w:r>
        <w:rPr>
          <w:rFonts w:asciiTheme="minorHAnsi" w:hAnsiTheme="minorHAnsi" w:cstheme="minorBidi"/>
          <w:lang w:bidi="en-GB"/>
        </w:rPr>
        <w:t>Academic Misconduct Policy</w:t>
      </w:r>
    </w:p>
    <w:p w:rsidR="009E7BF7" w:rsidP="00192942" w:rsidRDefault="009E7BF7" w14:paraId="27D173DA" w14:textId="5EE9C2A1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t>Appeals Procedure</w:t>
      </w:r>
    </w:p>
    <w:p w:rsidR="009E7BF7" w:rsidP="00192942" w:rsidRDefault="009E7BF7" w14:paraId="50FC576C" w14:textId="5EC29AFF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Bidi"/>
          <w:lang w:bidi="en-GB"/>
        </w:rPr>
      </w:pPr>
      <w:r w:rsidRPr="0FA07753">
        <w:rPr>
          <w:rFonts w:asciiTheme="minorHAnsi" w:hAnsiTheme="minorHAnsi" w:cstheme="minorBidi"/>
          <w:lang w:bidi="en-GB"/>
        </w:rPr>
        <w:t xml:space="preserve">Bullying and </w:t>
      </w:r>
      <w:r w:rsidRPr="0FA07753" w:rsidR="5279DEB0">
        <w:rPr>
          <w:rFonts w:asciiTheme="minorHAnsi" w:hAnsiTheme="minorHAnsi" w:cstheme="minorBidi"/>
          <w:lang w:bidi="en-GB"/>
        </w:rPr>
        <w:t>Harassment</w:t>
      </w:r>
      <w:r w:rsidRPr="0FA07753">
        <w:rPr>
          <w:rFonts w:asciiTheme="minorHAnsi" w:hAnsiTheme="minorHAnsi" w:cstheme="minorBidi"/>
          <w:lang w:bidi="en-GB"/>
        </w:rPr>
        <w:t xml:space="preserve"> Policy</w:t>
      </w:r>
    </w:p>
    <w:p w:rsidRPr="0048286A" w:rsidR="009E7BF7" w:rsidP="00192942" w:rsidRDefault="00385C12" w14:paraId="43598264" w14:textId="5ACF277B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lastRenderedPageBreak/>
        <w:t>Quality Assurance</w:t>
      </w:r>
      <w:r w:rsidR="00192942">
        <w:rPr>
          <w:rFonts w:asciiTheme="minorHAnsi" w:hAnsiTheme="minorHAnsi" w:cstheme="minorHAnsi"/>
          <w:lang w:bidi="en-GB"/>
        </w:rPr>
        <w:t xml:space="preserve"> and Delivery</w:t>
      </w:r>
      <w:r>
        <w:rPr>
          <w:rFonts w:asciiTheme="minorHAnsi" w:hAnsiTheme="minorHAnsi" w:cstheme="minorHAnsi"/>
          <w:lang w:bidi="en-GB"/>
        </w:rPr>
        <w:t xml:space="preserve"> Policy</w:t>
      </w:r>
    </w:p>
    <w:p w:rsidRPr="0048286A" w:rsidR="008C51AC" w:rsidP="00192942" w:rsidRDefault="008C51AC" w14:paraId="4A285B42" w14:textId="77777777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 w:rsidRPr="0048286A">
        <w:rPr>
          <w:rFonts w:asciiTheme="minorHAnsi" w:hAnsiTheme="minorHAnsi" w:cstheme="minorHAnsi"/>
          <w:lang w:bidi="en-GB"/>
        </w:rPr>
        <w:t>Health and Safety Policy</w:t>
      </w:r>
    </w:p>
    <w:p w:rsidRPr="0048286A" w:rsidR="008C51AC" w:rsidP="00192942" w:rsidRDefault="008C51AC" w14:paraId="0941BDFC" w14:textId="1ABED824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 w:rsidRPr="0048286A">
        <w:rPr>
          <w:rFonts w:asciiTheme="minorHAnsi" w:hAnsiTheme="minorHAnsi" w:cstheme="minorHAnsi"/>
          <w:lang w:bidi="en-GB"/>
        </w:rPr>
        <w:t xml:space="preserve">Equality </w:t>
      </w:r>
      <w:r w:rsidR="002076DA">
        <w:rPr>
          <w:rFonts w:asciiTheme="minorHAnsi" w:hAnsiTheme="minorHAnsi" w:cstheme="minorHAnsi"/>
          <w:lang w:bidi="en-GB"/>
        </w:rPr>
        <w:t xml:space="preserve">and Diversity </w:t>
      </w:r>
      <w:r w:rsidRPr="0048286A">
        <w:rPr>
          <w:rFonts w:asciiTheme="minorHAnsi" w:hAnsiTheme="minorHAnsi" w:cstheme="minorHAnsi"/>
          <w:lang w:bidi="en-GB"/>
        </w:rPr>
        <w:t>Policy</w:t>
      </w:r>
    </w:p>
    <w:p w:rsidR="008C51AC" w:rsidP="00192942" w:rsidRDefault="008C51AC" w14:paraId="3A221934" w14:textId="121633AA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 w:rsidRPr="0048286A">
        <w:rPr>
          <w:rFonts w:asciiTheme="minorHAnsi" w:hAnsiTheme="minorHAnsi" w:cstheme="minorHAnsi"/>
          <w:lang w:bidi="en-GB"/>
        </w:rPr>
        <w:t>Whistleblowing Policy</w:t>
      </w:r>
    </w:p>
    <w:p w:rsidR="00192942" w:rsidP="00192942" w:rsidRDefault="00192942" w14:paraId="78C8BAD3" w14:textId="25F3444E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t>Student Disciplinary Policy</w:t>
      </w:r>
    </w:p>
    <w:p w:rsidR="00192942" w:rsidP="6A1F3E17" w:rsidRDefault="00192942" w14:paraId="009027A0" w14:textId="2C16A9EF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="Calibri" w:hAnsi="Calibri" w:cs="Calibri" w:asciiTheme="minorAscii" w:hAnsiTheme="minorAscii" w:cstheme="minorAscii"/>
          <w:lang w:bidi="en-GB"/>
        </w:rPr>
      </w:pPr>
      <w:r w:rsidRPr="6A1F3E17" w:rsidR="00192942">
        <w:rPr>
          <w:rFonts w:ascii="Calibri" w:hAnsi="Calibri" w:cs="Calibri" w:asciiTheme="minorAscii" w:hAnsiTheme="minorAscii" w:cstheme="minorAscii"/>
          <w:lang w:bidi="en-GB"/>
        </w:rPr>
        <w:t xml:space="preserve">Fitness to </w:t>
      </w:r>
      <w:r w:rsidRPr="6A1F3E17" w:rsidR="276973FB">
        <w:rPr>
          <w:rFonts w:ascii="Calibri" w:hAnsi="Calibri" w:cs="Calibri" w:asciiTheme="minorAscii" w:hAnsiTheme="minorAscii" w:cstheme="minorAscii"/>
          <w:lang w:bidi="en-GB"/>
        </w:rPr>
        <w:t>Practice</w:t>
      </w:r>
      <w:r w:rsidRPr="6A1F3E17" w:rsidR="00192942">
        <w:rPr>
          <w:rFonts w:ascii="Calibri" w:hAnsi="Calibri" w:cs="Calibri" w:asciiTheme="minorAscii" w:hAnsiTheme="minorAscii" w:cstheme="minorAscii"/>
          <w:lang w:bidi="en-GB"/>
        </w:rPr>
        <w:t xml:space="preserve"> Policy</w:t>
      </w:r>
    </w:p>
    <w:p w:rsidR="00192942" w:rsidP="00192942" w:rsidRDefault="00192942" w14:paraId="7FB71879" w14:textId="1D9FA402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t>Fitness to Study Policy</w:t>
      </w:r>
    </w:p>
    <w:p w:rsidRPr="0048286A" w:rsidR="00E0100C" w:rsidP="6A1F3E17" w:rsidRDefault="00E0100C" w14:paraId="1063B519" w14:textId="2121953B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="Calibri" w:hAnsi="Calibri" w:cs="Calibri" w:asciiTheme="minorAscii" w:hAnsiTheme="minorAscii" w:cstheme="minorAscii"/>
          <w:lang w:bidi="en-GB"/>
        </w:rPr>
      </w:pPr>
      <w:r w:rsidRPr="6A1F3E17" w:rsidR="00E0100C">
        <w:rPr>
          <w:rFonts w:ascii="Calibri" w:hAnsi="Calibri" w:cs="Calibri" w:asciiTheme="minorAscii" w:hAnsiTheme="minorAscii" w:cstheme="minorAscii"/>
          <w:lang w:bidi="en-GB"/>
        </w:rPr>
        <w:t>Governance Code</w:t>
      </w:r>
    </w:p>
    <w:p w:rsidR="72D4E5F8" w:rsidP="6A1F3E17" w:rsidRDefault="72D4E5F8" w14:paraId="1ECC99D1" w14:textId="3272A75D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bidi="en-GB"/>
        </w:rPr>
      </w:pPr>
      <w:r w:rsidRPr="6A1F3E17" w:rsidR="72D4E5F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Academic Freedom Policy</w:t>
      </w:r>
    </w:p>
    <w:p w:rsidR="6A1F3E17" w:rsidP="6A1F3E17" w:rsidRDefault="6A1F3E17" w14:paraId="5A35E0C1" w14:textId="3ED32EAC">
      <w:pPr>
        <w:pStyle w:val="Normal"/>
        <w:spacing w:after="89" w:line="261" w:lineRule="auto"/>
        <w:ind w:left="0" w:right="163"/>
        <w:jc w:val="both"/>
        <w:rPr>
          <w:rFonts w:ascii="Calibri" w:hAnsi="Calibri" w:cs="Calibri" w:asciiTheme="minorAscii" w:hAnsiTheme="minorAscii" w:cstheme="minorAscii"/>
          <w:lang w:bidi="en-GB"/>
        </w:rPr>
      </w:pPr>
    </w:p>
    <w:p w:rsidRPr="0048286A" w:rsidR="00F1123C" w:rsidP="00192942" w:rsidRDefault="00F1123C" w14:paraId="087E54A4" w14:textId="77777777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sectPr w:rsidRPr="0048286A" w:rsidR="00F1123C">
      <w:headerReference w:type="default" r:id="rId14"/>
      <w:footerReference w:type="default" r:id="rId15"/>
      <w:pgSz w:w="12240" w:h="15840" w:orient="portrait"/>
      <w:pgMar w:top="1481" w:right="1435" w:bottom="16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1569" w:rsidP="00535BF9" w:rsidRDefault="008F1569" w14:paraId="32CB5BDA" w14:textId="77777777">
      <w:pPr>
        <w:spacing w:after="0" w:line="240" w:lineRule="auto"/>
      </w:pPr>
      <w:r>
        <w:separator/>
      </w:r>
    </w:p>
  </w:endnote>
  <w:endnote w:type="continuationSeparator" w:id="0">
    <w:p w:rsidR="008F1569" w:rsidP="00535BF9" w:rsidRDefault="008F1569" w14:paraId="21E794B5" w14:textId="77777777">
      <w:pPr>
        <w:spacing w:after="0" w:line="240" w:lineRule="auto"/>
      </w:pPr>
      <w:r>
        <w:continuationSeparator/>
      </w:r>
    </w:p>
  </w:endnote>
  <w:endnote w:type="continuationNotice" w:id="1">
    <w:p w:rsidR="008F1569" w:rsidRDefault="008F1569" w14:paraId="6701AC9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23F44" w:rsidR="00535BF9" w:rsidP="00823F44" w:rsidRDefault="00535BF9" w14:paraId="5F4BD7EF" w14:textId="7777777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1569" w:rsidP="00535BF9" w:rsidRDefault="008F1569" w14:paraId="1D1D4154" w14:textId="77777777">
      <w:pPr>
        <w:spacing w:after="0" w:line="240" w:lineRule="auto"/>
      </w:pPr>
      <w:r>
        <w:separator/>
      </w:r>
    </w:p>
  </w:footnote>
  <w:footnote w:type="continuationSeparator" w:id="0">
    <w:p w:rsidR="008F1569" w:rsidP="00535BF9" w:rsidRDefault="008F1569" w14:paraId="28B1A9FF" w14:textId="77777777">
      <w:pPr>
        <w:spacing w:after="0" w:line="240" w:lineRule="auto"/>
      </w:pPr>
      <w:r>
        <w:continuationSeparator/>
      </w:r>
    </w:p>
  </w:footnote>
  <w:footnote w:type="continuationNotice" w:id="1">
    <w:p w:rsidR="008F1569" w:rsidRDefault="008F1569" w14:paraId="459397E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BF9" w:rsidP="00823F44" w:rsidRDefault="00823F44" w14:paraId="1A69147F" w14:textId="6215A0EB">
    <w:pPr>
      <w:pStyle w:val="Header"/>
      <w:tabs>
        <w:tab w:val="clear" w:pos="4513"/>
        <w:tab w:val="clear" w:pos="9026"/>
        <w:tab w:val="left" w:pos="6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804ABB"/>
    <w:multiLevelType w:val="hybridMultilevel"/>
    <w:tmpl w:val="42A4DF14"/>
    <w:lvl w:ilvl="0" w:tplc="7EB422C2">
      <w:start w:val="1"/>
      <w:numFmt w:val="decimal"/>
      <w:lvlText w:val="%1."/>
      <w:lvlJc w:val="left"/>
      <w:pPr>
        <w:ind w:left="1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29C9408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FF0DA6E">
      <w:start w:val="1"/>
      <w:numFmt w:val="bullet"/>
      <w:lvlText w:val="▪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F6E85E4">
      <w:start w:val="1"/>
      <w:numFmt w:val="bullet"/>
      <w:lvlText w:val="•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CEA3530">
      <w:start w:val="1"/>
      <w:numFmt w:val="bullet"/>
      <w:lvlText w:val="o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9681BF4">
      <w:start w:val="1"/>
      <w:numFmt w:val="bullet"/>
      <w:lvlText w:val="▪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554E8C4">
      <w:start w:val="1"/>
      <w:numFmt w:val="bullet"/>
      <w:lvlText w:val="•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C3E230A">
      <w:start w:val="1"/>
      <w:numFmt w:val="bullet"/>
      <w:lvlText w:val="o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6300216">
      <w:start w:val="1"/>
      <w:numFmt w:val="bullet"/>
      <w:lvlText w:val="▪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DA32A05"/>
    <w:multiLevelType w:val="hybridMultilevel"/>
    <w:tmpl w:val="551C8204"/>
    <w:lvl w:ilvl="0" w:tplc="52563F24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ED02C1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ACC446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86061AA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5AE4DBE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5C82D9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3FC3BD8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6145D0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57E95AC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9696E09"/>
    <w:multiLevelType w:val="hybridMultilevel"/>
    <w:tmpl w:val="4D7887EE"/>
    <w:lvl w:ilvl="0" w:tplc="5B88D1EA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DEC93BA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78601E2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4A66F32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816012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41A1CA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7B0789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1C6A40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A5C07B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A533D54"/>
    <w:multiLevelType w:val="hybridMultilevel"/>
    <w:tmpl w:val="F45E74F4"/>
    <w:lvl w:ilvl="0" w:tplc="1E422C0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1AE01A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8F0DB4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DAEFD06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5B8A5F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F9CD07A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4C0BFA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7B60C6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3BC295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477A58CF"/>
    <w:multiLevelType w:val="hybridMultilevel"/>
    <w:tmpl w:val="7D1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F913B6"/>
    <w:multiLevelType w:val="hybridMultilevel"/>
    <w:tmpl w:val="AD0AFD64"/>
    <w:lvl w:ilvl="0" w:tplc="08090001">
      <w:start w:val="1"/>
      <w:numFmt w:val="bullet"/>
      <w:lvlText w:val=""/>
      <w:lvlJc w:val="left"/>
      <w:pPr>
        <w:ind w:left="7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abstractNum w:abstractNumId="6" w15:restartNumberingAfterBreak="0">
    <w:nsid w:val="58E639B9"/>
    <w:multiLevelType w:val="hybridMultilevel"/>
    <w:tmpl w:val="7C6CB65E"/>
    <w:lvl w:ilvl="0" w:tplc="C7A460C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652778A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B482A8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968A1A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A0255FC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C580D4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B7C0E7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FD236A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37CCC16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9542D6D"/>
    <w:multiLevelType w:val="hybridMultilevel"/>
    <w:tmpl w:val="E7BCA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1F1D39"/>
    <w:multiLevelType w:val="hybridMultilevel"/>
    <w:tmpl w:val="71EA9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3C"/>
    <w:rsid w:val="00082536"/>
    <w:rsid w:val="00082BEC"/>
    <w:rsid w:val="00084293"/>
    <w:rsid w:val="000C30C7"/>
    <w:rsid w:val="00143B3F"/>
    <w:rsid w:val="001536F0"/>
    <w:rsid w:val="001907BF"/>
    <w:rsid w:val="00192942"/>
    <w:rsid w:val="001A0975"/>
    <w:rsid w:val="002020A8"/>
    <w:rsid w:val="002076DA"/>
    <w:rsid w:val="00246B15"/>
    <w:rsid w:val="00273757"/>
    <w:rsid w:val="002921A1"/>
    <w:rsid w:val="00297223"/>
    <w:rsid w:val="002B0C77"/>
    <w:rsid w:val="003176E7"/>
    <w:rsid w:val="00332D3E"/>
    <w:rsid w:val="00385C12"/>
    <w:rsid w:val="003A70D7"/>
    <w:rsid w:val="004305FC"/>
    <w:rsid w:val="00465C46"/>
    <w:rsid w:val="0048286A"/>
    <w:rsid w:val="005153B8"/>
    <w:rsid w:val="00521401"/>
    <w:rsid w:val="00530EFD"/>
    <w:rsid w:val="00535BF9"/>
    <w:rsid w:val="0059057F"/>
    <w:rsid w:val="005E0BE1"/>
    <w:rsid w:val="005E3CDF"/>
    <w:rsid w:val="00603D56"/>
    <w:rsid w:val="006512B2"/>
    <w:rsid w:val="00653F7B"/>
    <w:rsid w:val="006E129B"/>
    <w:rsid w:val="00711418"/>
    <w:rsid w:val="0076788D"/>
    <w:rsid w:val="00773325"/>
    <w:rsid w:val="00776CAD"/>
    <w:rsid w:val="007F02A8"/>
    <w:rsid w:val="007F5C63"/>
    <w:rsid w:val="00823F44"/>
    <w:rsid w:val="0087490E"/>
    <w:rsid w:val="008A5BE0"/>
    <w:rsid w:val="008B5D8E"/>
    <w:rsid w:val="008C14FC"/>
    <w:rsid w:val="008C51AC"/>
    <w:rsid w:val="008D4487"/>
    <w:rsid w:val="008D5288"/>
    <w:rsid w:val="008F1569"/>
    <w:rsid w:val="008F2991"/>
    <w:rsid w:val="009052E1"/>
    <w:rsid w:val="00920226"/>
    <w:rsid w:val="0092145B"/>
    <w:rsid w:val="00961A72"/>
    <w:rsid w:val="009835EE"/>
    <w:rsid w:val="009E7BF7"/>
    <w:rsid w:val="009F0B6C"/>
    <w:rsid w:val="00A03F89"/>
    <w:rsid w:val="00A16627"/>
    <w:rsid w:val="00A46D45"/>
    <w:rsid w:val="00A625A3"/>
    <w:rsid w:val="00A67916"/>
    <w:rsid w:val="00AB2770"/>
    <w:rsid w:val="00AE63D1"/>
    <w:rsid w:val="00B03D26"/>
    <w:rsid w:val="00B07C05"/>
    <w:rsid w:val="00B52BAD"/>
    <w:rsid w:val="00B713C4"/>
    <w:rsid w:val="00BE4CD3"/>
    <w:rsid w:val="00C007CC"/>
    <w:rsid w:val="00C20C66"/>
    <w:rsid w:val="00C6630F"/>
    <w:rsid w:val="00C90D5A"/>
    <w:rsid w:val="00CA0C49"/>
    <w:rsid w:val="00CF507A"/>
    <w:rsid w:val="00D271CD"/>
    <w:rsid w:val="00D30143"/>
    <w:rsid w:val="00D343F3"/>
    <w:rsid w:val="00D4114A"/>
    <w:rsid w:val="00D53763"/>
    <w:rsid w:val="00D639D1"/>
    <w:rsid w:val="00D75516"/>
    <w:rsid w:val="00E0100C"/>
    <w:rsid w:val="00E8243C"/>
    <w:rsid w:val="00E90579"/>
    <w:rsid w:val="00EC785A"/>
    <w:rsid w:val="00F1123C"/>
    <w:rsid w:val="00F154CD"/>
    <w:rsid w:val="00F6128C"/>
    <w:rsid w:val="00F659D9"/>
    <w:rsid w:val="00F7511C"/>
    <w:rsid w:val="00FD6548"/>
    <w:rsid w:val="0170685A"/>
    <w:rsid w:val="033A4FA1"/>
    <w:rsid w:val="042EBC9E"/>
    <w:rsid w:val="045F4F56"/>
    <w:rsid w:val="06636F3A"/>
    <w:rsid w:val="08BE9893"/>
    <w:rsid w:val="0B04F028"/>
    <w:rsid w:val="0D175AA6"/>
    <w:rsid w:val="0F247FB4"/>
    <w:rsid w:val="0FA07753"/>
    <w:rsid w:val="116DC0E6"/>
    <w:rsid w:val="14553F75"/>
    <w:rsid w:val="192F1D44"/>
    <w:rsid w:val="1BAFBA65"/>
    <w:rsid w:val="20C46C88"/>
    <w:rsid w:val="24AE381C"/>
    <w:rsid w:val="276973FB"/>
    <w:rsid w:val="293E0B7D"/>
    <w:rsid w:val="32675F39"/>
    <w:rsid w:val="338FBA23"/>
    <w:rsid w:val="36169108"/>
    <w:rsid w:val="3C10B5C6"/>
    <w:rsid w:val="40BA599A"/>
    <w:rsid w:val="4B6F3C54"/>
    <w:rsid w:val="4FC2AC76"/>
    <w:rsid w:val="500578B8"/>
    <w:rsid w:val="5186B9A8"/>
    <w:rsid w:val="5279DEB0"/>
    <w:rsid w:val="55DE72AA"/>
    <w:rsid w:val="57B0E1E5"/>
    <w:rsid w:val="5947FFE3"/>
    <w:rsid w:val="6077B0D1"/>
    <w:rsid w:val="61074A25"/>
    <w:rsid w:val="6135E733"/>
    <w:rsid w:val="61EB67C9"/>
    <w:rsid w:val="6247FA93"/>
    <w:rsid w:val="67909EA0"/>
    <w:rsid w:val="6A1F3E17"/>
    <w:rsid w:val="6ABD3F1F"/>
    <w:rsid w:val="6BE52565"/>
    <w:rsid w:val="712876D5"/>
    <w:rsid w:val="718A9061"/>
    <w:rsid w:val="72D4E5F8"/>
    <w:rsid w:val="740CFDFD"/>
    <w:rsid w:val="7C3A26EB"/>
    <w:rsid w:val="7DB778DA"/>
    <w:rsid w:val="7E35A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CF8B"/>
  <w15:docId w15:val="{547EF5E6-B953-486E-951C-E1029DE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6" w:line="268" w:lineRule="auto"/>
      <w:ind w:left="10" w:hanging="10"/>
    </w:pPr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left="10" w:hanging="10"/>
      <w:outlineLvl w:val="0"/>
    </w:pPr>
    <w:rPr>
      <w:rFonts w:ascii="Calibri" w:hAnsi="Calibri" w:eastAsia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/>
      <w:ind w:left="10" w:hanging="10"/>
      <w:outlineLvl w:val="1"/>
    </w:pPr>
    <w:rPr>
      <w:rFonts w:ascii="Calibri" w:hAnsi="Calibri" w:eastAsia="Calibri" w:cs="Calibri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0000"/>
      <w:sz w:val="22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5BF9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5BF9"/>
    <w:rPr>
      <w:rFonts w:ascii="Calibri" w:hAnsi="Calibri" w:eastAsia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6B15"/>
    <w:rPr>
      <w:rFonts w:ascii="Segoe UI" w:hAnsi="Segoe UI" w:eastAsia="Calibr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oiahe.org.uk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leicestercollege.ac.uk/about/corporate-information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qualifications.pearson.com/en/contact-us/feedback-and-complaints.html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2.png" Id="Rf1e55f050b7f45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20C81A198B4FA5ECBCE7B86B55D4" ma:contentTypeVersion="6" ma:contentTypeDescription="Create a new document." ma:contentTypeScope="" ma:versionID="1a4459a72747ef22e68b8c14c4304dcb">
  <xsd:schema xmlns:xsd="http://www.w3.org/2001/XMLSchema" xmlns:xs="http://www.w3.org/2001/XMLSchema" xmlns:p="http://schemas.microsoft.com/office/2006/metadata/properties" xmlns:ns2="7c34dad3-2101-44b1-90bb-adba0711d662" xmlns:ns3="3ecf61b6-427e-4a68-a0e0-725af7e87fc8" targetNamespace="http://schemas.microsoft.com/office/2006/metadata/properties" ma:root="true" ma:fieldsID="b9648e1ba6da6ad42029cb6986f9c5b2" ns2:_="" ns3:_="">
    <xsd:import namespace="7c34dad3-2101-44b1-90bb-adba0711d662"/>
    <xsd:import namespace="3ecf61b6-427e-4a68-a0e0-725af7e87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dad3-2101-44b1-90bb-adba0711d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61b6-427e-4a68-a0e0-725af7e87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2ADEC-BEE9-4548-9294-6E91676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8751E-CD1E-4FCF-A787-2641FA8C9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9A796-376E-433F-86A0-80A38B23BB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Paul Walton-Allen</cp:lastModifiedBy>
  <cp:revision>78</cp:revision>
  <cp:lastPrinted>2017-03-21T22:47:00Z</cp:lastPrinted>
  <dcterms:created xsi:type="dcterms:W3CDTF">2018-11-06T04:32:00Z</dcterms:created>
  <dcterms:modified xsi:type="dcterms:W3CDTF">2021-02-02T13:13:32Z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0x01010014F620C81A198B4FA5ECBCE7B86B55D4</vt:lpwstr>
  </property>
</Properties>
</file>